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5558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13D89D89" w:rsidR="007D1E76" w:rsidRPr="00E74967" w:rsidRDefault="00FF2AF3" w:rsidP="00FF2AF3">
      <w:pPr>
        <w:tabs>
          <w:tab w:val="left" w:pos="8505"/>
        </w:tabs>
        <w:spacing w:after="0" w:line="240" w:lineRule="auto"/>
        <w:jc w:val="both"/>
        <w:rPr>
          <w:rFonts w:cs="Calibri"/>
        </w:rPr>
      </w:pPr>
      <w:r>
        <w:rPr>
          <w:rFonts w:cs="Calibri"/>
        </w:rPr>
        <w:tab/>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5558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5558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5558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5558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5558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5558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5558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5558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5558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5558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5558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5558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5558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5558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5558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5558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193C952" w14:textId="77777777" w:rsidR="008B220F" w:rsidRPr="00E74967" w:rsidRDefault="008B220F" w:rsidP="00CB41C4">
      <w:pPr>
        <w:tabs>
          <w:tab w:val="left" w:leader="underscore" w:pos="9639"/>
        </w:tabs>
        <w:spacing w:after="0" w:line="240" w:lineRule="auto"/>
        <w:jc w:val="both"/>
        <w:rPr>
          <w:rFonts w:cs="Calibri"/>
        </w:rPr>
      </w:pPr>
    </w:p>
    <w:p w14:paraId="2C127078"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5A716DAE"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4C898DFE"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541924AF"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3A13E7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11DE1A" w14:textId="77777777" w:rsidR="008B220F" w:rsidRPr="00E96A70" w:rsidRDefault="008B220F" w:rsidP="008B220F">
      <w:pPr>
        <w:spacing w:after="0" w:line="240" w:lineRule="auto"/>
        <w:jc w:val="both"/>
        <w:rPr>
          <w:rFonts w:ascii="Arial" w:hAnsi="Arial" w:cs="Arial"/>
          <w:sz w:val="16"/>
          <w:szCs w:val="16"/>
        </w:rPr>
      </w:pPr>
    </w:p>
    <w:p w14:paraId="68AE8FC0"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0BCDA746"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6B96D8D5" w14:textId="77777777" w:rsidR="008B220F" w:rsidRPr="008B220F" w:rsidRDefault="008B220F" w:rsidP="008B220F">
      <w:pPr>
        <w:pStyle w:val="Sinespaciado"/>
        <w:jc w:val="both"/>
      </w:pPr>
      <w:r w:rsidRPr="008B220F">
        <w:lastRenderedPageBreak/>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15094A42" w14:textId="77777777" w:rsidR="008B220F" w:rsidRPr="008B220F" w:rsidRDefault="008B220F" w:rsidP="008B220F">
      <w:pPr>
        <w:pStyle w:val="Sinespaciado"/>
        <w:jc w:val="both"/>
      </w:pPr>
    </w:p>
    <w:p w14:paraId="20728897" w14:textId="77777777" w:rsidR="008B220F" w:rsidRPr="008B220F" w:rsidRDefault="008B220F" w:rsidP="008B220F">
      <w:pPr>
        <w:pStyle w:val="Sinespaciado"/>
        <w:jc w:val="both"/>
      </w:pPr>
      <w:r w:rsidRPr="008B220F">
        <w:t>Los derechos fundamentales son: el derecho a la vida, derecho a la igualdad entre los hombres y mujeres y el derecho a la libertad.</w:t>
      </w:r>
    </w:p>
    <w:p w14:paraId="64EECEB0"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387C1ADE" w14:textId="77777777" w:rsidR="008B220F" w:rsidRPr="008B220F" w:rsidRDefault="008B220F" w:rsidP="008B220F">
      <w:pPr>
        <w:pStyle w:val="Sinespaciado"/>
        <w:jc w:val="both"/>
      </w:pPr>
      <w:r w:rsidRPr="008B220F">
        <w:t>De tal forma que el gasto Público de esta Procuraduría está orientado a cumplir sus objetivos fundamentales como lo son: la protección, defensa, promoción, estudio y divulgación de los derechos humanos, así como propiciar una cultura de respeto a los mismos.</w:t>
      </w:r>
    </w:p>
    <w:p w14:paraId="0C1F83D4" w14:textId="77777777" w:rsidR="008B220F" w:rsidRPr="008B220F" w:rsidRDefault="008B220F" w:rsidP="008B220F">
      <w:pPr>
        <w:pStyle w:val="Sinespaciado"/>
        <w:jc w:val="both"/>
      </w:pPr>
      <w:r w:rsidRPr="008B220F">
        <w:br/>
        <w:t>No es una delegación, ni depende de la Comisión Nacional de los Derechos Humanos (CNDH), aunque sus objetivos y procedimientos de trabajo son similares, su ámbito de competencia es distinto.</w:t>
      </w:r>
    </w:p>
    <w:p w14:paraId="301112F0"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1A106080"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E230CE"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4EDC0BB" w14:textId="77777777" w:rsidR="008B220F" w:rsidRPr="008B220F" w:rsidRDefault="008B220F" w:rsidP="008B220F">
      <w:pPr>
        <w:pStyle w:val="Sinespaciado"/>
        <w:jc w:val="both"/>
      </w:pPr>
      <w:r w:rsidRPr="008B220F">
        <w:t>La Procuraduría de los Derechos Humanos del Estado de Guanajuato, se compone de los siguientes órganos:</w:t>
      </w:r>
    </w:p>
    <w:p w14:paraId="2007949C" w14:textId="77777777" w:rsidR="008B220F" w:rsidRPr="008B220F" w:rsidRDefault="008B220F" w:rsidP="008B220F">
      <w:pPr>
        <w:pStyle w:val="Sinespaciado"/>
        <w:jc w:val="both"/>
      </w:pPr>
      <w:r w:rsidRPr="008B220F">
        <w:t>- Procurador.</w:t>
      </w:r>
    </w:p>
    <w:p w14:paraId="5DDCF3DF" w14:textId="77777777" w:rsidR="008B220F" w:rsidRPr="008B220F" w:rsidRDefault="008B220F" w:rsidP="008B220F">
      <w:pPr>
        <w:pStyle w:val="Sinespaciado"/>
        <w:jc w:val="both"/>
      </w:pPr>
      <w:r w:rsidRPr="008B220F">
        <w:t>- Consejo Consultivo.</w:t>
      </w:r>
    </w:p>
    <w:p w14:paraId="00848BA1" w14:textId="77777777" w:rsidR="008B220F" w:rsidRPr="008B220F" w:rsidRDefault="008B220F" w:rsidP="008B220F">
      <w:pPr>
        <w:pStyle w:val="Sinespaciado"/>
        <w:jc w:val="both"/>
      </w:pPr>
      <w:r w:rsidRPr="008B220F">
        <w:t>- Subprocuradurías.</w:t>
      </w:r>
    </w:p>
    <w:p w14:paraId="77ED5C41" w14:textId="77777777" w:rsidR="008B220F" w:rsidRPr="008B220F" w:rsidRDefault="008B220F" w:rsidP="008B220F">
      <w:pPr>
        <w:pStyle w:val="Sinespaciado"/>
        <w:jc w:val="both"/>
      </w:pPr>
      <w:r w:rsidRPr="008B220F">
        <w:t>- Secretaría General.</w:t>
      </w:r>
    </w:p>
    <w:p w14:paraId="67F90F5D" w14:textId="77777777" w:rsidR="008B220F" w:rsidRPr="008B220F" w:rsidRDefault="008B220F" w:rsidP="008B220F">
      <w:pPr>
        <w:pStyle w:val="Sinespaciado"/>
        <w:jc w:val="both"/>
      </w:pPr>
      <w:r w:rsidRPr="008B220F">
        <w:t>- Secretaría Visitadora.</w:t>
      </w:r>
    </w:p>
    <w:p w14:paraId="58CF61CA" w14:textId="77777777" w:rsidR="008B220F" w:rsidRPr="008B220F" w:rsidRDefault="008B220F" w:rsidP="008B220F">
      <w:pPr>
        <w:pStyle w:val="Sinespaciado"/>
        <w:jc w:val="both"/>
      </w:pPr>
      <w:r w:rsidRPr="008B220F">
        <w:t>- Coordinación de Educación.</w:t>
      </w:r>
    </w:p>
    <w:p w14:paraId="26E757A7" w14:textId="77777777" w:rsidR="008B220F" w:rsidRPr="008B220F" w:rsidRDefault="008B220F" w:rsidP="008B220F">
      <w:pPr>
        <w:pStyle w:val="Sinespaciado"/>
        <w:jc w:val="both"/>
      </w:pPr>
      <w:r w:rsidRPr="008B220F">
        <w:lastRenderedPageBreak/>
        <w:t>- Coordinación de Promoción.</w:t>
      </w:r>
    </w:p>
    <w:p w14:paraId="141A7045" w14:textId="77777777" w:rsidR="008B220F" w:rsidRPr="008B220F" w:rsidRDefault="008B220F" w:rsidP="008B220F">
      <w:pPr>
        <w:pStyle w:val="Sinespaciado"/>
        <w:jc w:val="both"/>
      </w:pPr>
      <w:r w:rsidRPr="008B220F">
        <w:t>- Coordinación Administrativa.</w:t>
      </w:r>
    </w:p>
    <w:p w14:paraId="5551CF4C" w14:textId="77777777" w:rsidR="008B220F" w:rsidRPr="001176FF" w:rsidRDefault="008B220F" w:rsidP="008B220F">
      <w:pPr>
        <w:pStyle w:val="NormalWeb"/>
        <w:spacing w:after="240" w:line="164" w:lineRule="atLeast"/>
        <w:rPr>
          <w:rFonts w:ascii="Arial" w:hAnsi="Arial" w:cs="Arial"/>
          <w:sz w:val="16"/>
          <w:szCs w:val="16"/>
        </w:rPr>
      </w:pPr>
      <w:r w:rsidRPr="001176FF">
        <w:rPr>
          <w:rFonts w:ascii="Arial" w:hAnsi="Arial" w:cs="Arial"/>
          <w:b/>
          <w:bCs/>
          <w:sz w:val="16"/>
          <w:szCs w:val="16"/>
        </w:rPr>
        <w:t>Atención de Municipios por Subprocuradurías:</w:t>
      </w:r>
    </w:p>
    <w:tbl>
      <w:tblPr>
        <w:tblW w:w="4900" w:type="pct"/>
        <w:jc w:val="center"/>
        <w:tblCellSpacing w:w="30" w:type="dxa"/>
        <w:tblCellMar>
          <w:top w:w="90" w:type="dxa"/>
          <w:left w:w="90" w:type="dxa"/>
          <w:bottom w:w="90" w:type="dxa"/>
          <w:right w:w="90" w:type="dxa"/>
        </w:tblCellMar>
        <w:tblLook w:val="04A0" w:firstRow="1" w:lastRow="0" w:firstColumn="1" w:lastColumn="0" w:noHBand="0" w:noVBand="1"/>
      </w:tblPr>
      <w:tblGrid>
        <w:gridCol w:w="990"/>
        <w:gridCol w:w="4664"/>
        <w:gridCol w:w="3840"/>
      </w:tblGrid>
      <w:tr w:rsidR="008B220F" w:rsidRPr="001176FF" w14:paraId="75049063" w14:textId="77777777" w:rsidTr="00985814">
        <w:trPr>
          <w:tblCellSpacing w:w="30" w:type="dxa"/>
          <w:jc w:val="center"/>
        </w:trPr>
        <w:tc>
          <w:tcPr>
            <w:tcW w:w="900" w:type="dxa"/>
            <w:shd w:val="clear" w:color="auto" w:fill="D7D7D7"/>
            <w:vAlign w:val="center"/>
            <w:hideMark/>
          </w:tcPr>
          <w:p w14:paraId="3E8A7458"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ZONA</w:t>
            </w:r>
          </w:p>
        </w:tc>
        <w:tc>
          <w:tcPr>
            <w:tcW w:w="0" w:type="auto"/>
            <w:shd w:val="clear" w:color="auto" w:fill="D7D7D7"/>
            <w:vAlign w:val="center"/>
            <w:hideMark/>
          </w:tcPr>
          <w:p w14:paraId="609E36B9"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Atiende los Municipios:</w:t>
            </w:r>
          </w:p>
        </w:tc>
        <w:tc>
          <w:tcPr>
            <w:tcW w:w="3750" w:type="dxa"/>
            <w:shd w:val="clear" w:color="auto" w:fill="D7D7D7"/>
            <w:vAlign w:val="center"/>
            <w:hideMark/>
          </w:tcPr>
          <w:p w14:paraId="30A6407C"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Ubicación de Sede (Subprocuraduría):</w:t>
            </w:r>
          </w:p>
        </w:tc>
      </w:tr>
      <w:tr w:rsidR="008B220F" w:rsidRPr="001176FF" w14:paraId="05F46DBC" w14:textId="77777777" w:rsidTr="00985814">
        <w:trPr>
          <w:tblCellSpacing w:w="30" w:type="dxa"/>
          <w:jc w:val="center"/>
        </w:trPr>
        <w:tc>
          <w:tcPr>
            <w:tcW w:w="900" w:type="dxa"/>
            <w:shd w:val="clear" w:color="auto" w:fill="D7D7D7"/>
            <w:vAlign w:val="center"/>
            <w:hideMark/>
          </w:tcPr>
          <w:p w14:paraId="4B2420C6"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w:t>
            </w:r>
          </w:p>
        </w:tc>
        <w:tc>
          <w:tcPr>
            <w:tcW w:w="0" w:type="auto"/>
            <w:shd w:val="clear" w:color="auto" w:fill="EAEAEA"/>
            <w:hideMark/>
          </w:tcPr>
          <w:p w14:paraId="440A1AAE"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Guanajuato</w:t>
            </w:r>
            <w:r w:rsidRPr="001176FF">
              <w:rPr>
                <w:rFonts w:ascii="Arial" w:hAnsi="Arial" w:cs="Arial"/>
                <w:sz w:val="16"/>
                <w:szCs w:val="16"/>
              </w:rPr>
              <w:br/>
            </w:r>
            <w:r w:rsidRPr="001176FF">
              <w:rPr>
                <w:rStyle w:val="Textoennegrita"/>
                <w:sz w:val="16"/>
                <w:szCs w:val="16"/>
              </w:rPr>
              <w:t xml:space="preserve">León </w:t>
            </w:r>
            <w:r w:rsidRPr="001176FF">
              <w:rPr>
                <w:rFonts w:ascii="Arial" w:hAnsi="Arial" w:cs="Arial"/>
                <w:sz w:val="16"/>
                <w:szCs w:val="16"/>
              </w:rPr>
              <w:br/>
              <w:t xml:space="preserve">Manuel Doblado </w:t>
            </w:r>
            <w:r w:rsidRPr="001176FF">
              <w:rPr>
                <w:rFonts w:ascii="Arial" w:hAnsi="Arial" w:cs="Arial"/>
                <w:sz w:val="16"/>
                <w:szCs w:val="16"/>
              </w:rPr>
              <w:br/>
              <w:t xml:space="preserve">Ocampo </w:t>
            </w:r>
            <w:r w:rsidRPr="001176FF">
              <w:rPr>
                <w:rFonts w:ascii="Arial" w:hAnsi="Arial" w:cs="Arial"/>
                <w:sz w:val="16"/>
                <w:szCs w:val="16"/>
              </w:rPr>
              <w:br/>
              <w:t xml:space="preserve">Purísima del Rincón </w:t>
            </w:r>
            <w:r w:rsidRPr="001176FF">
              <w:rPr>
                <w:rFonts w:ascii="Arial" w:hAnsi="Arial" w:cs="Arial"/>
                <w:sz w:val="16"/>
                <w:szCs w:val="16"/>
              </w:rPr>
              <w:br/>
              <w:t xml:space="preserve">Romita </w:t>
            </w:r>
            <w:r w:rsidRPr="001176FF">
              <w:rPr>
                <w:rFonts w:ascii="Arial" w:hAnsi="Arial" w:cs="Arial"/>
                <w:sz w:val="16"/>
                <w:szCs w:val="16"/>
              </w:rPr>
              <w:br/>
              <w:t xml:space="preserve">San Felipe </w:t>
            </w:r>
            <w:r w:rsidRPr="001176FF">
              <w:rPr>
                <w:rFonts w:ascii="Arial" w:hAnsi="Arial" w:cs="Arial"/>
                <w:sz w:val="16"/>
                <w:szCs w:val="16"/>
              </w:rPr>
              <w:br/>
              <w:t xml:space="preserve">San Francisco del Rincón </w:t>
            </w:r>
            <w:r w:rsidRPr="001176FF">
              <w:rPr>
                <w:rFonts w:ascii="Arial" w:hAnsi="Arial" w:cs="Arial"/>
                <w:sz w:val="16"/>
                <w:szCs w:val="16"/>
              </w:rPr>
              <w:br/>
              <w:t>Silao</w:t>
            </w:r>
          </w:p>
        </w:tc>
        <w:tc>
          <w:tcPr>
            <w:tcW w:w="3750" w:type="dxa"/>
            <w:shd w:val="clear" w:color="auto" w:fill="EAEAEA"/>
            <w:hideMark/>
          </w:tcPr>
          <w:p w14:paraId="52AE5B61"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León,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Verdi No. 233</w:t>
            </w:r>
            <w:r w:rsidRPr="001176FF">
              <w:rPr>
                <w:rFonts w:ascii="Arial" w:hAnsi="Arial" w:cs="Arial"/>
                <w:sz w:val="16"/>
                <w:szCs w:val="16"/>
              </w:rPr>
              <w:br/>
              <w:t>Colonia León Moderno</w:t>
            </w:r>
            <w:r w:rsidRPr="001176FF">
              <w:rPr>
                <w:rFonts w:ascii="Arial" w:hAnsi="Arial" w:cs="Arial"/>
                <w:sz w:val="16"/>
                <w:szCs w:val="16"/>
              </w:rPr>
              <w:br/>
              <w:t>Tel / Fax: 01(477) 764-00-90 y</w:t>
            </w:r>
            <w:r w:rsidRPr="001176FF">
              <w:rPr>
                <w:rFonts w:ascii="Arial" w:hAnsi="Arial" w:cs="Arial"/>
                <w:sz w:val="16"/>
                <w:szCs w:val="16"/>
              </w:rPr>
              <w:br/>
              <w:t xml:space="preserve">764-00-91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2DAB1C7" w14:textId="77777777" w:rsidTr="00985814">
        <w:trPr>
          <w:tblCellSpacing w:w="30" w:type="dxa"/>
          <w:jc w:val="center"/>
        </w:trPr>
        <w:tc>
          <w:tcPr>
            <w:tcW w:w="900" w:type="dxa"/>
            <w:shd w:val="clear" w:color="auto" w:fill="D7D7D7"/>
            <w:vAlign w:val="center"/>
            <w:hideMark/>
          </w:tcPr>
          <w:p w14:paraId="0D22827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B</w:t>
            </w:r>
          </w:p>
        </w:tc>
        <w:tc>
          <w:tcPr>
            <w:tcW w:w="0" w:type="auto"/>
            <w:shd w:val="clear" w:color="auto" w:fill="EAEAEA"/>
            <w:hideMark/>
          </w:tcPr>
          <w:p w14:paraId="7FF2E4EA"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Abasolo </w:t>
            </w:r>
            <w:r w:rsidRPr="001176FF">
              <w:rPr>
                <w:rFonts w:ascii="Arial" w:hAnsi="Arial" w:cs="Arial"/>
                <w:sz w:val="16"/>
                <w:szCs w:val="16"/>
              </w:rPr>
              <w:br/>
              <w:t xml:space="preserve">Cuerámaro </w:t>
            </w:r>
            <w:r w:rsidRPr="001176FF">
              <w:rPr>
                <w:rFonts w:ascii="Arial" w:hAnsi="Arial" w:cs="Arial"/>
                <w:sz w:val="16"/>
                <w:szCs w:val="16"/>
              </w:rPr>
              <w:br/>
              <w:t xml:space="preserve">Huanímaro </w:t>
            </w:r>
            <w:r w:rsidRPr="001176FF">
              <w:rPr>
                <w:rFonts w:ascii="Arial" w:hAnsi="Arial" w:cs="Arial"/>
                <w:sz w:val="16"/>
                <w:szCs w:val="16"/>
              </w:rPr>
              <w:br/>
            </w:r>
            <w:r w:rsidRPr="001176FF">
              <w:rPr>
                <w:rStyle w:val="Textoennegrita"/>
                <w:sz w:val="16"/>
                <w:szCs w:val="16"/>
              </w:rPr>
              <w:t xml:space="preserve">Irapuato </w:t>
            </w:r>
            <w:r w:rsidRPr="001176FF">
              <w:rPr>
                <w:rFonts w:ascii="Arial" w:hAnsi="Arial" w:cs="Arial"/>
                <w:sz w:val="16"/>
                <w:szCs w:val="16"/>
              </w:rPr>
              <w:br/>
              <w:t xml:space="preserve">Pénjamo </w:t>
            </w:r>
            <w:r w:rsidRPr="001176FF">
              <w:rPr>
                <w:rFonts w:ascii="Arial" w:hAnsi="Arial" w:cs="Arial"/>
                <w:sz w:val="16"/>
                <w:szCs w:val="16"/>
              </w:rPr>
              <w:br/>
              <w:t xml:space="preserve">Pueblo Nuevo </w:t>
            </w:r>
            <w:r w:rsidRPr="001176FF">
              <w:rPr>
                <w:rFonts w:ascii="Arial" w:hAnsi="Arial" w:cs="Arial"/>
                <w:sz w:val="16"/>
                <w:szCs w:val="16"/>
              </w:rPr>
              <w:br/>
              <w:t xml:space="preserve">Salamanca </w:t>
            </w:r>
            <w:r w:rsidRPr="001176FF">
              <w:rPr>
                <w:rFonts w:ascii="Arial" w:hAnsi="Arial" w:cs="Arial"/>
                <w:sz w:val="16"/>
                <w:szCs w:val="16"/>
              </w:rPr>
              <w:br/>
              <w:t>Valle de Santiago</w:t>
            </w:r>
          </w:p>
        </w:tc>
        <w:tc>
          <w:tcPr>
            <w:tcW w:w="3750" w:type="dxa"/>
            <w:shd w:val="clear" w:color="auto" w:fill="EAEAEA"/>
            <w:hideMark/>
          </w:tcPr>
          <w:p w14:paraId="2444EA3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Irapuato,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Francisco Sixtos # 792 </w:t>
            </w:r>
            <w:r w:rsidRPr="001176FF">
              <w:rPr>
                <w:rFonts w:ascii="Arial" w:hAnsi="Arial" w:cs="Arial"/>
                <w:sz w:val="16"/>
                <w:szCs w:val="16"/>
              </w:rPr>
              <w:br/>
              <w:t>Colonia Moderna</w:t>
            </w:r>
            <w:r w:rsidRPr="001176FF">
              <w:rPr>
                <w:rFonts w:ascii="Arial" w:hAnsi="Arial" w:cs="Arial"/>
                <w:sz w:val="16"/>
                <w:szCs w:val="16"/>
              </w:rPr>
              <w:br/>
              <w:t xml:space="preserve">Tel / fax: 01(462) 627-70-21; 660-02-45 y 660-02-46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DA379C4" w14:textId="77777777" w:rsidTr="00985814">
        <w:trPr>
          <w:tblCellSpacing w:w="30" w:type="dxa"/>
          <w:jc w:val="center"/>
        </w:trPr>
        <w:tc>
          <w:tcPr>
            <w:tcW w:w="900" w:type="dxa"/>
            <w:shd w:val="clear" w:color="auto" w:fill="D7D7D7"/>
            <w:vAlign w:val="center"/>
            <w:hideMark/>
          </w:tcPr>
          <w:p w14:paraId="1AE2D8B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C</w:t>
            </w:r>
          </w:p>
        </w:tc>
        <w:tc>
          <w:tcPr>
            <w:tcW w:w="0" w:type="auto"/>
            <w:shd w:val="clear" w:color="auto" w:fill="EAEAEA"/>
            <w:hideMark/>
          </w:tcPr>
          <w:p w14:paraId="0B9FB707"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Apaseo el Alto </w:t>
            </w:r>
            <w:r w:rsidRPr="001176FF">
              <w:rPr>
                <w:rFonts w:ascii="Arial" w:hAnsi="Arial" w:cs="Arial"/>
                <w:sz w:val="16"/>
                <w:szCs w:val="16"/>
              </w:rPr>
              <w:br/>
              <w:t xml:space="preserve">Apaseo el Grande </w:t>
            </w:r>
            <w:r w:rsidRPr="001176FF">
              <w:rPr>
                <w:rFonts w:ascii="Arial" w:hAnsi="Arial" w:cs="Arial"/>
                <w:sz w:val="16"/>
                <w:szCs w:val="16"/>
              </w:rPr>
              <w:br/>
            </w:r>
            <w:r w:rsidRPr="001176FF">
              <w:rPr>
                <w:rStyle w:val="Textoennegrita"/>
                <w:sz w:val="16"/>
                <w:szCs w:val="16"/>
              </w:rPr>
              <w:t xml:space="preserve">Celaya </w:t>
            </w:r>
            <w:r w:rsidRPr="001176FF">
              <w:rPr>
                <w:rFonts w:ascii="Arial" w:hAnsi="Arial" w:cs="Arial"/>
                <w:sz w:val="16"/>
                <w:szCs w:val="16"/>
              </w:rPr>
              <w:br/>
              <w:t xml:space="preserve">Comonfort </w:t>
            </w:r>
            <w:r w:rsidRPr="001176FF">
              <w:rPr>
                <w:rFonts w:ascii="Arial" w:hAnsi="Arial" w:cs="Arial"/>
                <w:sz w:val="16"/>
                <w:szCs w:val="16"/>
              </w:rPr>
              <w:br/>
              <w:t xml:space="preserve">Cortazar </w:t>
            </w:r>
            <w:r w:rsidRPr="001176FF">
              <w:rPr>
                <w:rFonts w:ascii="Arial" w:hAnsi="Arial" w:cs="Arial"/>
                <w:sz w:val="16"/>
                <w:szCs w:val="16"/>
              </w:rPr>
              <w:br/>
              <w:t xml:space="preserve">Jaral del Progreso </w:t>
            </w:r>
            <w:r w:rsidRPr="001176FF">
              <w:rPr>
                <w:rFonts w:ascii="Arial" w:hAnsi="Arial" w:cs="Arial"/>
                <w:sz w:val="16"/>
                <w:szCs w:val="16"/>
              </w:rPr>
              <w:br/>
              <w:t xml:space="preserve">Santa Cruz de Juventino Rosas </w:t>
            </w:r>
            <w:r w:rsidRPr="001176FF">
              <w:rPr>
                <w:rFonts w:ascii="Arial" w:hAnsi="Arial" w:cs="Arial"/>
                <w:sz w:val="16"/>
                <w:szCs w:val="16"/>
              </w:rPr>
              <w:br/>
              <w:t>Villagrán</w:t>
            </w:r>
          </w:p>
        </w:tc>
        <w:tc>
          <w:tcPr>
            <w:tcW w:w="3750" w:type="dxa"/>
            <w:shd w:val="clear" w:color="auto" w:fill="EAEAEA"/>
            <w:hideMark/>
          </w:tcPr>
          <w:p w14:paraId="093D3EE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Celaya, Gto.</w:t>
            </w:r>
            <w:r w:rsidRPr="001176FF">
              <w:rPr>
                <w:rFonts w:ascii="Arial" w:hAnsi="Arial" w:cs="Arial"/>
                <w:b/>
                <w:bCs/>
                <w:sz w:val="16"/>
                <w:szCs w:val="16"/>
              </w:rPr>
              <w:br/>
            </w:r>
            <w:r w:rsidRPr="001176FF">
              <w:rPr>
                <w:rFonts w:ascii="Arial" w:hAnsi="Arial" w:cs="Arial"/>
                <w:sz w:val="16"/>
                <w:szCs w:val="16"/>
              </w:rPr>
              <w:br/>
              <w:t>Calle Montes Urales Número 401 </w:t>
            </w:r>
            <w:r w:rsidRPr="001176FF">
              <w:rPr>
                <w:rFonts w:ascii="Arial" w:hAnsi="Arial" w:cs="Arial"/>
                <w:sz w:val="16"/>
                <w:szCs w:val="16"/>
              </w:rPr>
              <w:br/>
              <w:t>Colonia Arboledas Segunda Sección</w:t>
            </w:r>
            <w:r w:rsidRPr="001176FF">
              <w:rPr>
                <w:rFonts w:ascii="Arial" w:hAnsi="Arial" w:cs="Arial"/>
                <w:sz w:val="16"/>
                <w:szCs w:val="16"/>
              </w:rPr>
              <w:br/>
              <w:t xml:space="preserve">Tel / fax: 01(461) 15-94-371 y </w:t>
            </w:r>
            <w:r w:rsidRPr="001176FF">
              <w:rPr>
                <w:rFonts w:ascii="Arial" w:hAnsi="Arial" w:cs="Arial"/>
                <w:sz w:val="16"/>
                <w:szCs w:val="16"/>
              </w:rPr>
              <w:br/>
              <w:t xml:space="preserve">15-94-370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98EDBC4" w14:textId="77777777" w:rsidTr="00985814">
        <w:trPr>
          <w:tblCellSpacing w:w="30" w:type="dxa"/>
          <w:jc w:val="center"/>
        </w:trPr>
        <w:tc>
          <w:tcPr>
            <w:tcW w:w="900" w:type="dxa"/>
            <w:shd w:val="clear" w:color="auto" w:fill="D7D7D7"/>
            <w:vAlign w:val="center"/>
            <w:hideMark/>
          </w:tcPr>
          <w:p w14:paraId="5383171D"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D</w:t>
            </w:r>
          </w:p>
        </w:tc>
        <w:tc>
          <w:tcPr>
            <w:tcW w:w="0" w:type="auto"/>
            <w:shd w:val="clear" w:color="auto" w:fill="EAEAEA"/>
            <w:hideMark/>
          </w:tcPr>
          <w:p w14:paraId="671A953D"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Atarjea </w:t>
            </w:r>
            <w:r w:rsidRPr="001176FF">
              <w:rPr>
                <w:rFonts w:ascii="Arial" w:hAnsi="Arial" w:cs="Arial"/>
                <w:sz w:val="16"/>
                <w:szCs w:val="16"/>
              </w:rPr>
              <w:br/>
              <w:t xml:space="preserve">Doctor Mora </w:t>
            </w:r>
            <w:r w:rsidRPr="001176FF">
              <w:rPr>
                <w:rFonts w:ascii="Arial" w:hAnsi="Arial" w:cs="Arial"/>
                <w:sz w:val="16"/>
                <w:szCs w:val="16"/>
              </w:rPr>
              <w:br/>
              <w:t xml:space="preserve">Dolores Hidalgo C.I.N. </w:t>
            </w:r>
            <w:r w:rsidRPr="001176FF">
              <w:rPr>
                <w:rFonts w:ascii="Arial" w:hAnsi="Arial" w:cs="Arial"/>
                <w:sz w:val="16"/>
                <w:szCs w:val="16"/>
              </w:rPr>
              <w:br/>
              <w:t xml:space="preserve">San Diego de la Unión </w:t>
            </w:r>
            <w:r w:rsidRPr="001176FF">
              <w:rPr>
                <w:rFonts w:ascii="Arial" w:hAnsi="Arial" w:cs="Arial"/>
                <w:sz w:val="16"/>
                <w:szCs w:val="16"/>
              </w:rPr>
              <w:br/>
              <w:t xml:space="preserve">San José Iturbide </w:t>
            </w:r>
            <w:r w:rsidRPr="001176FF">
              <w:rPr>
                <w:rFonts w:ascii="Arial" w:hAnsi="Arial" w:cs="Arial"/>
                <w:sz w:val="16"/>
                <w:szCs w:val="16"/>
              </w:rPr>
              <w:br/>
              <w:t xml:space="preserve">San Luis de la Paz </w:t>
            </w:r>
            <w:r w:rsidRPr="001176FF">
              <w:rPr>
                <w:rFonts w:ascii="Arial" w:hAnsi="Arial" w:cs="Arial"/>
                <w:sz w:val="16"/>
                <w:szCs w:val="16"/>
              </w:rPr>
              <w:br/>
            </w:r>
            <w:r w:rsidRPr="001176FF">
              <w:rPr>
                <w:rStyle w:val="Textoennegrita"/>
                <w:sz w:val="16"/>
                <w:szCs w:val="16"/>
              </w:rPr>
              <w:t xml:space="preserve">San Miguel de Allende </w:t>
            </w:r>
            <w:r w:rsidRPr="001176FF">
              <w:rPr>
                <w:rFonts w:ascii="Arial" w:hAnsi="Arial" w:cs="Arial"/>
                <w:sz w:val="16"/>
                <w:szCs w:val="16"/>
              </w:rPr>
              <w:br/>
              <w:t xml:space="preserve">Santa Catarina </w:t>
            </w:r>
            <w:r w:rsidRPr="001176FF">
              <w:rPr>
                <w:rFonts w:ascii="Arial" w:hAnsi="Arial" w:cs="Arial"/>
                <w:sz w:val="16"/>
                <w:szCs w:val="16"/>
              </w:rPr>
              <w:br/>
              <w:t xml:space="preserve">Tierra Blanca </w:t>
            </w:r>
            <w:r w:rsidRPr="001176FF">
              <w:rPr>
                <w:rFonts w:ascii="Arial" w:hAnsi="Arial" w:cs="Arial"/>
                <w:sz w:val="16"/>
                <w:szCs w:val="16"/>
              </w:rPr>
              <w:br/>
              <w:t xml:space="preserve">Victoria </w:t>
            </w:r>
            <w:r w:rsidRPr="001176FF">
              <w:rPr>
                <w:rFonts w:ascii="Arial" w:hAnsi="Arial" w:cs="Arial"/>
                <w:sz w:val="16"/>
                <w:szCs w:val="16"/>
              </w:rPr>
              <w:br/>
              <w:t>Xichú</w:t>
            </w:r>
          </w:p>
        </w:tc>
        <w:tc>
          <w:tcPr>
            <w:tcW w:w="3750" w:type="dxa"/>
            <w:shd w:val="clear" w:color="auto" w:fill="EAEAEA"/>
            <w:hideMark/>
          </w:tcPr>
          <w:p w14:paraId="01DC3FF9"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San Miguel de Allende,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Calle del Llano # 34</w:t>
            </w:r>
            <w:r w:rsidRPr="001176FF">
              <w:rPr>
                <w:rFonts w:ascii="Arial" w:hAnsi="Arial" w:cs="Arial"/>
                <w:sz w:val="16"/>
                <w:szCs w:val="16"/>
              </w:rPr>
              <w:br/>
              <w:t>Col. La Palmita, C.P. 37700</w:t>
            </w:r>
            <w:r w:rsidRPr="001176FF">
              <w:rPr>
                <w:rFonts w:ascii="Arial" w:hAnsi="Arial" w:cs="Arial"/>
                <w:sz w:val="16"/>
                <w:szCs w:val="16"/>
              </w:rPr>
              <w:br/>
              <w:t>Tel / fax: 01(415) 110-3152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D1F8324" w14:textId="77777777" w:rsidTr="00985814">
        <w:trPr>
          <w:tblCellSpacing w:w="30" w:type="dxa"/>
          <w:jc w:val="center"/>
        </w:trPr>
        <w:tc>
          <w:tcPr>
            <w:tcW w:w="900" w:type="dxa"/>
            <w:shd w:val="clear" w:color="auto" w:fill="D7D7D7"/>
            <w:vAlign w:val="center"/>
            <w:hideMark/>
          </w:tcPr>
          <w:p w14:paraId="7891E3C4"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E</w:t>
            </w:r>
          </w:p>
        </w:tc>
        <w:tc>
          <w:tcPr>
            <w:tcW w:w="0" w:type="auto"/>
            <w:shd w:val="clear" w:color="auto" w:fill="EAEAEA"/>
            <w:hideMark/>
          </w:tcPr>
          <w:p w14:paraId="0FDBC6D3"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w:t>
            </w:r>
            <w:r w:rsidRPr="001176FF">
              <w:rPr>
                <w:rFonts w:ascii="Arial" w:hAnsi="Arial" w:cs="Arial"/>
                <w:sz w:val="16"/>
                <w:szCs w:val="16"/>
              </w:rPr>
              <w:t xml:space="preserve"> </w:t>
            </w:r>
            <w:r w:rsidRPr="001176FF">
              <w:rPr>
                <w:rFonts w:ascii="Arial" w:hAnsi="Arial" w:cs="Arial"/>
                <w:sz w:val="16"/>
                <w:szCs w:val="16"/>
              </w:rPr>
              <w:br/>
              <w:t xml:space="preserve">Coroneo </w:t>
            </w:r>
            <w:r w:rsidRPr="001176FF">
              <w:rPr>
                <w:rFonts w:ascii="Arial" w:hAnsi="Arial" w:cs="Arial"/>
                <w:sz w:val="16"/>
                <w:szCs w:val="16"/>
              </w:rPr>
              <w:br/>
              <w:t xml:space="preserve">Jerécuaro </w:t>
            </w:r>
            <w:r w:rsidRPr="001176FF">
              <w:rPr>
                <w:rFonts w:ascii="Arial" w:hAnsi="Arial" w:cs="Arial"/>
                <w:sz w:val="16"/>
                <w:szCs w:val="16"/>
              </w:rPr>
              <w:br/>
              <w:t xml:space="preserve">Moroleón </w:t>
            </w:r>
            <w:r w:rsidRPr="001176FF">
              <w:rPr>
                <w:rFonts w:ascii="Arial" w:hAnsi="Arial" w:cs="Arial"/>
                <w:sz w:val="16"/>
                <w:szCs w:val="16"/>
              </w:rPr>
              <w:br/>
              <w:t xml:space="preserve">Salvatierra </w:t>
            </w:r>
            <w:r w:rsidRPr="001176FF">
              <w:rPr>
                <w:rFonts w:ascii="Arial" w:hAnsi="Arial" w:cs="Arial"/>
                <w:sz w:val="16"/>
                <w:szCs w:val="16"/>
              </w:rPr>
              <w:br/>
              <w:t xml:space="preserve">Santiago Maravatío </w:t>
            </w:r>
            <w:r w:rsidRPr="001176FF">
              <w:rPr>
                <w:rFonts w:ascii="Arial" w:hAnsi="Arial" w:cs="Arial"/>
                <w:sz w:val="16"/>
                <w:szCs w:val="16"/>
              </w:rPr>
              <w:br/>
              <w:t xml:space="preserve">Tarandacuao </w:t>
            </w:r>
            <w:r w:rsidRPr="001176FF">
              <w:rPr>
                <w:rFonts w:ascii="Arial" w:hAnsi="Arial" w:cs="Arial"/>
                <w:sz w:val="16"/>
                <w:szCs w:val="16"/>
              </w:rPr>
              <w:br/>
              <w:t xml:space="preserve">Tarimoro </w:t>
            </w:r>
            <w:r w:rsidRPr="001176FF">
              <w:rPr>
                <w:rFonts w:ascii="Arial" w:hAnsi="Arial" w:cs="Arial"/>
                <w:sz w:val="16"/>
                <w:szCs w:val="16"/>
              </w:rPr>
              <w:br/>
              <w:t xml:space="preserve">Uriangato </w:t>
            </w:r>
            <w:r w:rsidRPr="001176FF">
              <w:rPr>
                <w:rFonts w:ascii="Arial" w:hAnsi="Arial" w:cs="Arial"/>
                <w:sz w:val="16"/>
                <w:szCs w:val="16"/>
              </w:rPr>
              <w:br/>
              <w:t>Yuriria</w:t>
            </w:r>
          </w:p>
        </w:tc>
        <w:tc>
          <w:tcPr>
            <w:tcW w:w="3750" w:type="dxa"/>
            <w:shd w:val="clear" w:color="auto" w:fill="EAEAEA"/>
            <w:hideMark/>
          </w:tcPr>
          <w:p w14:paraId="7D67406D"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Doctor Sámano 126 </w:t>
            </w:r>
            <w:r w:rsidRPr="001176FF">
              <w:rPr>
                <w:rFonts w:ascii="Arial" w:hAnsi="Arial" w:cs="Arial"/>
                <w:sz w:val="16"/>
                <w:szCs w:val="16"/>
              </w:rPr>
              <w:br/>
              <w:t xml:space="preserve">Local 3 </w:t>
            </w:r>
            <w:r w:rsidRPr="001176FF">
              <w:rPr>
                <w:rFonts w:ascii="Arial" w:hAnsi="Arial" w:cs="Arial"/>
                <w:sz w:val="16"/>
                <w:szCs w:val="16"/>
              </w:rPr>
              <w:br/>
              <w:t>Colonia Centro</w:t>
            </w:r>
            <w:r w:rsidRPr="001176FF">
              <w:rPr>
                <w:rFonts w:ascii="Arial" w:hAnsi="Arial" w:cs="Arial"/>
                <w:sz w:val="16"/>
                <w:szCs w:val="16"/>
              </w:rPr>
              <w:br/>
              <w:t>Tel / fax: 01(417) 1-72-19-72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5A43F23"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69170777"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338653B2"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4345A9FB"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296E59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51F3934C" w14:textId="77777777" w:rsidR="008B220F" w:rsidRPr="008B220F" w:rsidRDefault="008B220F" w:rsidP="008B220F">
      <w:pPr>
        <w:pStyle w:val="Sinespaciado"/>
        <w:jc w:val="both"/>
      </w:pPr>
    </w:p>
    <w:p w14:paraId="0866AD98" w14:textId="77777777" w:rsidR="008B220F" w:rsidRPr="008B220F" w:rsidRDefault="008B220F" w:rsidP="008B220F">
      <w:pPr>
        <w:pStyle w:val="Sinespaciado"/>
        <w:jc w:val="both"/>
      </w:pPr>
      <w:r w:rsidRPr="008B220F">
        <w:t>Sus objetivos fundamentales son: la protección, defensa, promoción, estudio y divulgación de los derechos humanos, así como propiciar una cultura de respeto a los mismos.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857480B" w14:textId="77777777" w:rsidR="008B220F" w:rsidRPr="008B220F" w:rsidRDefault="008B220F" w:rsidP="008B220F">
      <w:pPr>
        <w:pStyle w:val="Sinespaciado"/>
        <w:jc w:val="both"/>
      </w:pPr>
      <w:r w:rsidRPr="008B220F">
        <w:t>No es una delegación, ni depende de la Comisión Nacional de los Derechos Humanos (CNDH), aunque sus objetivos y procedimientos de trabajo son similares, su ámbito de competencia es distinto.</w:t>
      </w:r>
    </w:p>
    <w:p w14:paraId="177377E2"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43CAE12F"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15F90EEC" w14:textId="77777777" w:rsidR="00CB41C4" w:rsidRDefault="00CB41C4" w:rsidP="00CB41C4">
      <w:pPr>
        <w:tabs>
          <w:tab w:val="left" w:leader="underscore" w:pos="9639"/>
        </w:tabs>
        <w:spacing w:after="0" w:line="240" w:lineRule="auto"/>
        <w:jc w:val="both"/>
        <w:rPr>
          <w:rFonts w:cs="Calibri"/>
        </w:rPr>
      </w:pPr>
    </w:p>
    <w:p w14:paraId="1E8E4359" w14:textId="77777777" w:rsidR="008B220F" w:rsidRDefault="008B220F" w:rsidP="00CB41C4">
      <w:pPr>
        <w:tabs>
          <w:tab w:val="left" w:leader="underscore" w:pos="9639"/>
        </w:tabs>
        <w:spacing w:after="0" w:line="240" w:lineRule="auto"/>
        <w:jc w:val="both"/>
        <w:rPr>
          <w:rFonts w:cs="Calibri"/>
        </w:rPr>
      </w:pPr>
    </w:p>
    <w:p w14:paraId="52BA71AB" w14:textId="77777777" w:rsidR="008B220F" w:rsidRPr="00E74967" w:rsidRDefault="008B220F" w:rsidP="00CB41C4">
      <w:pPr>
        <w:tabs>
          <w:tab w:val="left" w:leader="underscore" w:pos="9639"/>
        </w:tabs>
        <w:spacing w:after="0" w:line="240" w:lineRule="auto"/>
        <w:jc w:val="both"/>
        <w:rPr>
          <w:rFonts w:cs="Calibri"/>
        </w:rPr>
      </w:pPr>
    </w:p>
    <w:p w14:paraId="2D21CE61" w14:textId="39AD893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2F2C2C">
        <w:rPr>
          <w:rFonts w:cs="Calibri"/>
        </w:rPr>
        <w:t>9</w:t>
      </w:r>
      <w:r w:rsidRPr="00E74967">
        <w:rPr>
          <w:rFonts w:cs="Calibri"/>
        </w:rPr>
        <w:t>).</w:t>
      </w:r>
    </w:p>
    <w:p w14:paraId="04F7186A" w14:textId="7A361FD7" w:rsidR="007D1E76" w:rsidRPr="00E74967" w:rsidRDefault="008B220F" w:rsidP="00CB41C4">
      <w:pPr>
        <w:tabs>
          <w:tab w:val="left" w:leader="underscore" w:pos="9639"/>
        </w:tabs>
        <w:spacing w:after="0" w:line="240" w:lineRule="auto"/>
        <w:jc w:val="both"/>
        <w:rPr>
          <w:rFonts w:cs="Calibri"/>
        </w:rPr>
      </w:pPr>
      <w:r>
        <w:rPr>
          <w:rFonts w:cs="Calibri"/>
        </w:rPr>
        <w:t>Enero-diciembre 201</w:t>
      </w:r>
      <w:r w:rsidR="002F2C2C">
        <w:rPr>
          <w:rFonts w:cs="Calibri"/>
        </w:rPr>
        <w:t>9</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69BCA3"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7A7675D4" w14:textId="77777777" w:rsidR="008B220F" w:rsidRPr="008B220F" w:rsidRDefault="008B220F" w:rsidP="008B220F">
      <w:pPr>
        <w:pStyle w:val="Sinespaciado"/>
        <w:jc w:val="both"/>
      </w:pPr>
      <w:r w:rsidRPr="008B220F">
        <w:br/>
      </w:r>
      <w:r w:rsidRPr="009A2E55">
        <w:t>Actualmente, la Procuraduría de los Derechos Humanos del Estado de Guanajuato, está dotada de AUTONOMÍA, de conformidad con lo dispuesto por la Ley para la Protección de los Derechos Humanos en el Estado de Guanajuato, emitida por Decreto número 369 publicado en el Periódico Oficial del Estado de fecha 26 de septiembre de 2000</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A94F119" w14:textId="77777777" w:rsidR="008B220F" w:rsidRDefault="008B220F" w:rsidP="008B220F">
      <w:pPr>
        <w:jc w:val="both"/>
        <w:rPr>
          <w:rFonts w:ascii="Arial" w:hAnsi="Arial" w:cs="Arial"/>
          <w:sz w:val="16"/>
          <w:szCs w:val="16"/>
        </w:rPr>
      </w:pPr>
    </w:p>
    <w:p w14:paraId="3308FB14" w14:textId="77777777" w:rsidR="008B220F" w:rsidRPr="008B220F" w:rsidRDefault="008B220F" w:rsidP="008B220F">
      <w:pPr>
        <w:pStyle w:val="Sinespaciado"/>
        <w:jc w:val="both"/>
      </w:pPr>
      <w:r w:rsidRPr="008B220F">
        <w:t>Dependencia o entidad de la federación o su órgano desconcentrado, Retención por salarios, retención prestaciones de servicios profesionales, retención por arrendamiento y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4F0D4D">
        <w:rPr>
          <w:rFonts w:cs="Calibri"/>
        </w:rPr>
        <w:t>*Anexar organigrama de la entidad.</w:t>
      </w:r>
    </w:p>
    <w:p w14:paraId="3450C629" w14:textId="36FE06B5" w:rsidR="007D1E76" w:rsidRDefault="004F0D4D" w:rsidP="00CB41C4">
      <w:pPr>
        <w:tabs>
          <w:tab w:val="left" w:leader="underscore" w:pos="9639"/>
        </w:tabs>
        <w:spacing w:after="0" w:line="240" w:lineRule="auto"/>
        <w:jc w:val="both"/>
        <w:rPr>
          <w:rFonts w:cs="Calibri"/>
        </w:rPr>
      </w:pPr>
      <w:r w:rsidRPr="002E56AA">
        <w:rPr>
          <w:noProof/>
          <w:lang w:val="es-ES" w:eastAsia="es-ES"/>
        </w:rPr>
        <w:drawing>
          <wp:inline distT="0" distB="0" distL="0" distR="0" wp14:anchorId="6D841FF3" wp14:editId="2555A6DC">
            <wp:extent cx="6151880" cy="3420613"/>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420613"/>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6752BBB7" w14:textId="77777777" w:rsidR="004F0D4D" w:rsidRDefault="004F0D4D" w:rsidP="00CB41C4">
      <w:pPr>
        <w:tabs>
          <w:tab w:val="left" w:leader="underscore" w:pos="9639"/>
        </w:tabs>
        <w:spacing w:after="0" w:line="240" w:lineRule="auto"/>
        <w:jc w:val="both"/>
        <w:rPr>
          <w:rFonts w:cs="Calibri"/>
        </w:rPr>
      </w:pPr>
    </w:p>
    <w:p w14:paraId="6BF83ED5" w14:textId="77777777" w:rsidR="004F0D4D" w:rsidRDefault="004F0D4D"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0EF20DE" w14:textId="77777777" w:rsidR="008B220F" w:rsidRDefault="008B220F" w:rsidP="008B220F">
      <w:pPr>
        <w:jc w:val="both"/>
        <w:rPr>
          <w:rFonts w:ascii="Arial" w:hAnsi="Arial" w:cs="Arial"/>
          <w:sz w:val="16"/>
          <w:szCs w:val="16"/>
        </w:rPr>
      </w:pPr>
    </w:p>
    <w:p w14:paraId="3729322D" w14:textId="6FEF0492" w:rsidR="008B220F" w:rsidRPr="008B220F" w:rsidRDefault="00DB1E1F" w:rsidP="008B220F">
      <w:pPr>
        <w:jc w:val="both"/>
        <w:rPr>
          <w:rFonts w:ascii="Arial" w:hAnsi="Arial" w:cs="Arial"/>
        </w:rPr>
      </w:pPr>
      <w:r w:rsidRPr="0012405A">
        <w:rPr>
          <w:rFonts w:asciiTheme="minorHAnsi" w:hAnsiTheme="minorHAnsi" w:cstheme="minorHAnsi"/>
          <w:sz w:val="24"/>
          <w:szCs w:val="24"/>
        </w:rPr>
        <w:t>“Esta nota no le aplica al ente público”</w:t>
      </w:r>
    </w:p>
    <w:p w14:paraId="12E280BB" w14:textId="2AD64A2A" w:rsidR="007D1E76" w:rsidRPr="000C3365" w:rsidRDefault="007D1E76" w:rsidP="009A2E55">
      <w:pPr>
        <w:pStyle w:val="Sinespaciado"/>
        <w:jc w:val="both"/>
        <w:rPr>
          <w:rFonts w:asciiTheme="minorHAnsi" w:hAnsiTheme="minorHAnsi" w:cstheme="minorHAnsi"/>
          <w:b/>
        </w:rPr>
      </w:pPr>
      <w:bookmarkStart w:id="5" w:name="_Toc508279625"/>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F37236" w14:textId="314EF441" w:rsidR="00754409" w:rsidRPr="00754409" w:rsidRDefault="00754409" w:rsidP="00754409">
      <w:pPr>
        <w:jc w:val="both"/>
        <w:rPr>
          <w:rFonts w:asciiTheme="minorHAnsi" w:hAnsiTheme="minorHAnsi" w:cstheme="minorHAnsi"/>
          <w:sz w:val="24"/>
          <w:szCs w:val="24"/>
        </w:rPr>
      </w:pPr>
      <w:r w:rsidRPr="00754409">
        <w:rPr>
          <w:rFonts w:asciiTheme="minorHAnsi" w:hAnsiTheme="minorHAnsi" w:cstheme="minorHAnsi"/>
          <w:sz w:val="24"/>
          <w:szCs w:val="24"/>
        </w:rPr>
        <w:t xml:space="preserve">Se han aplicado los </w:t>
      </w:r>
      <w:r>
        <w:rPr>
          <w:rFonts w:asciiTheme="minorHAnsi" w:hAnsiTheme="minorHAnsi" w:cstheme="minorHAnsi"/>
          <w:sz w:val="24"/>
          <w:szCs w:val="24"/>
        </w:rPr>
        <w:t xml:space="preserve">siguientes </w:t>
      </w:r>
      <w:r w:rsidRPr="00754409">
        <w:rPr>
          <w:rFonts w:asciiTheme="minorHAnsi" w:hAnsiTheme="minorHAnsi" w:cstheme="minorHAnsi"/>
          <w:sz w:val="24"/>
          <w:szCs w:val="24"/>
        </w:rPr>
        <w:t>documentos del CONAC en cuanto a nuestro ámbito de competencia</w:t>
      </w:r>
      <w:r>
        <w:rPr>
          <w:rFonts w:asciiTheme="minorHAnsi" w:hAnsiTheme="minorHAnsi" w:cstheme="minorHAnsi"/>
          <w:sz w:val="24"/>
          <w:szCs w:val="24"/>
        </w:rPr>
        <w:t>:</w:t>
      </w:r>
    </w:p>
    <w:p w14:paraId="1AB88E60"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Norma General</w:t>
      </w:r>
    </w:p>
    <w:p w14:paraId="353AB558"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Marco conceptual de Contabilidad Gubernamental</w:t>
      </w:r>
    </w:p>
    <w:p w14:paraId="284BBAD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Postulados básicos de Contabilidad Gubernamental</w:t>
      </w:r>
    </w:p>
    <w:p w14:paraId="7C4BF46A"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Clasificadores Presupuestarios</w:t>
      </w:r>
    </w:p>
    <w:p w14:paraId="08EC81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Rubros de Ingresos</w:t>
      </w:r>
    </w:p>
    <w:p w14:paraId="74382E7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Administrativa</w:t>
      </w:r>
    </w:p>
    <w:p w14:paraId="2A5AF91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Funcional del Gasto</w:t>
      </w:r>
    </w:p>
    <w:p w14:paraId="7F130FB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Programática</w:t>
      </w:r>
    </w:p>
    <w:p w14:paraId="194EE54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Tipo de Gasto</w:t>
      </w:r>
    </w:p>
    <w:p w14:paraId="02BFA4B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Objeto del Gasto</w:t>
      </w:r>
    </w:p>
    <w:p w14:paraId="0D1E25D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Fuentes de Financiamiento</w:t>
      </w:r>
    </w:p>
    <w:p w14:paraId="589DA50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Económica de los Ingresos, de los Gastos y del Financiamiento de los Entes Públicos</w:t>
      </w:r>
    </w:p>
    <w:p w14:paraId="32D025A5"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Reglas de registro</w:t>
      </w:r>
    </w:p>
    <w:p w14:paraId="77203762"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7640F30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1170EDE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Ingresos</w:t>
      </w:r>
    </w:p>
    <w:p w14:paraId="3463335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Egresos</w:t>
      </w:r>
    </w:p>
    <w:p w14:paraId="5CB4B56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que deberán observar los entes públicos para registrar en las cuentas de activo los fideicomisos sin estructura orgánica y contratos análogos, incluyendo mandatos</w:t>
      </w:r>
    </w:p>
    <w:p w14:paraId="1BA0A18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Parámetros de Estimación de Vida Útil</w:t>
      </w:r>
    </w:p>
    <w:p w14:paraId="7C61F28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emite el formato de conciliación entre los ingresos presupuestarios y contables, así como entre los egresos presupuestarios y los gastos contables</w:t>
      </w:r>
    </w:p>
    <w:p w14:paraId="54A275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presupuestario y contable de los Recursos del Fondo de Aportaciones para la Nómina Educativa y Gasto Operativo</w:t>
      </w:r>
    </w:p>
    <w:p w14:paraId="7793884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de los Recursos del Fondo de Aportaciones Múltiples para las operaciones derivadas del Programa de Mejoramiento de la Infraestructura Física Educativa (Programa Escuelas al CIEN).</w:t>
      </w:r>
    </w:p>
    <w:p w14:paraId="71DFCA9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Manuales simplificados municipios</w:t>
      </w:r>
    </w:p>
    <w:p w14:paraId="316B98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armoniza la estructura de las cuentas públicas</w:t>
      </w:r>
    </w:p>
    <w:p w14:paraId="07C0E0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en materia de consolidación de Estados Financieros y demás información contable</w:t>
      </w:r>
    </w:p>
    <w:p w14:paraId="0D6BE239"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Lineamientos de control</w:t>
      </w:r>
    </w:p>
    <w:p w14:paraId="7ED24C0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Auxiliar Sujeto a Inventario de Bienes Arqueológicos, Artísticos e Históricos Bajo Custodia de los Entes Públicos</w:t>
      </w:r>
    </w:p>
    <w:p w14:paraId="64BC29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Mínimos relativos al Diseño e Integración del Registro en los Libros Diario, Mayor e Inventarios y Balances (Registro Electrónico)</w:t>
      </w:r>
    </w:p>
    <w:p w14:paraId="21987A7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Lineamientos para la elaboración del Catálogo de Bienes que permita la interrelación automática con el Clasificador por Objeto del Gasto y la Lista de Cuentas</w:t>
      </w:r>
    </w:p>
    <w:p w14:paraId="719FEBA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dirigidos a asegurar que el Sistema de Contabilidad Gubernamental facilite el Registro y Control de los Inventarios de los Bienes Muebles e Inmuebles de los Entes Públicos</w:t>
      </w:r>
    </w:p>
    <w:p w14:paraId="1F20EC4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Inmuebles que Permita la Interrelación Automática con el Clasificador por Objeto del Gasto y la Lista de Cuentas</w:t>
      </w:r>
    </w:p>
    <w:p w14:paraId="4D15C5B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para establecer la estructura del formato de la relación de bienes que componen el patrimonio del ente público</w:t>
      </w:r>
    </w:p>
    <w:p w14:paraId="57501BA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de información financiera para precisar los alcances del Acuerdo 1 aprobado por el Consejo Nacional de Armonización Contable, en reunión del 3 de mayo de 2013 y publicado el 16 de mayo de 2013</w:t>
      </w:r>
    </w:p>
    <w:p w14:paraId="3742E69C"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Transparencia</w:t>
      </w:r>
    </w:p>
    <w:p w14:paraId="1C95C6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a la iniciativa de la Ley de Ingresos</w:t>
      </w:r>
    </w:p>
    <w:p w14:paraId="38FDBDF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del Proyecto del Presupuesto de Egresos</w:t>
      </w:r>
    </w:p>
    <w:p w14:paraId="796E030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la difusión a la ciudadanía de la Ley de Ingresos y del Presupuesto de Egresos</w:t>
      </w:r>
    </w:p>
    <w:p w14:paraId="0C76E9E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 Ingresos base mensual</w:t>
      </w:r>
    </w:p>
    <w:p w14:paraId="48F80BF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del Presupuesto de Egresos base mensual</w:t>
      </w:r>
    </w:p>
    <w:p w14:paraId="6EF02D1D"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montos pagados por ayudas y subsidios</w:t>
      </w:r>
    </w:p>
    <w:p w14:paraId="0EFFB3B0"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para establecer la estructura de información del formato del ejercicio y destino de gasto federalizado y reintegros</w:t>
      </w:r>
    </w:p>
    <w:p w14:paraId="029D2E0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la relación de las cuentas bancarias productivas específicas que se presentan en la cuenta pública, en las cuales se depositen los recursos federales transferidos</w:t>
      </w:r>
    </w:p>
    <w:p w14:paraId="62FC444B"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Pbr-SED</w:t>
      </w:r>
    </w:p>
    <w:p w14:paraId="02D4EB7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sobre los Indicadores para Medir los Avances Físicos y Financieros relacionados con los Recursos Públicos Federales</w:t>
      </w:r>
    </w:p>
    <w:p w14:paraId="3D59BBC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construcción y diseño de indicadores de desempeño mediante la Metodología de Marco Lógico</w:t>
      </w:r>
    </w:p>
    <w:p w14:paraId="58B00679" w14:textId="5A97E36F" w:rsidR="007D1E76" w:rsidRPr="00E74967" w:rsidRDefault="007D1E76" w:rsidP="00B812BA">
      <w:pPr>
        <w:tabs>
          <w:tab w:val="left" w:leader="underscore" w:pos="9639"/>
        </w:tabs>
        <w:spacing w:after="0" w:line="240" w:lineRule="auto"/>
        <w:jc w:val="both"/>
        <w:rPr>
          <w:rFonts w:cs="Calibri"/>
        </w:rPr>
      </w:pPr>
    </w:p>
    <w:p w14:paraId="6E49D5BE" w14:textId="77777777" w:rsidR="00754409" w:rsidRDefault="007D1E76" w:rsidP="00CB41C4">
      <w:pPr>
        <w:tabs>
          <w:tab w:val="left" w:leader="underscore" w:pos="9639"/>
        </w:tabs>
        <w:spacing w:after="0" w:line="240" w:lineRule="auto"/>
        <w:jc w:val="both"/>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754409" w:rsidRPr="00754409">
        <w:t xml:space="preserve"> </w:t>
      </w:r>
    </w:p>
    <w:p w14:paraId="60E41485"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28F41898"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EC4A2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C1FA9B" w14:textId="77ED2C2B" w:rsidR="007112C0" w:rsidRDefault="007112C0" w:rsidP="007112C0">
      <w:pPr>
        <w:spacing w:after="0" w:line="240" w:lineRule="auto"/>
        <w:jc w:val="both"/>
        <w:rPr>
          <w:rFonts w:cs="Calibri"/>
        </w:rPr>
      </w:pPr>
      <w:r w:rsidRPr="007112C0">
        <w:rPr>
          <w:rFonts w:cs="Calibri"/>
        </w:rPr>
        <w:t>Los postulados básicos del CONAC en lo que resulte aplicable</w:t>
      </w:r>
    </w:p>
    <w:p w14:paraId="48F1F06F" w14:textId="234CB9B8" w:rsidR="007112C0" w:rsidRDefault="007112C0" w:rsidP="007112C0">
      <w:pPr>
        <w:spacing w:after="0" w:line="240" w:lineRule="auto"/>
        <w:jc w:val="both"/>
        <w:rPr>
          <w:rFonts w:cs="Calibri"/>
        </w:rPr>
      </w:pPr>
      <w:r w:rsidRPr="007112C0">
        <w:rPr>
          <w:rFonts w:cs="Calibri"/>
        </w:rPr>
        <w:t>Son los elementos fundamentales que configuran el SCG, teniendo incidencia en la identificación, el</w:t>
      </w:r>
      <w:r>
        <w:rPr>
          <w:rFonts w:cs="Calibri"/>
        </w:rPr>
        <w:t xml:space="preserve"> </w:t>
      </w:r>
      <w:r w:rsidRPr="007112C0">
        <w:rPr>
          <w:rFonts w:cs="Calibri"/>
        </w:rPr>
        <w:t>análisis, la interpretación, la captación, el procesamiento y el reconocimiento de las</w:t>
      </w:r>
      <w:r>
        <w:rPr>
          <w:rFonts w:cs="Calibri"/>
        </w:rPr>
        <w:t xml:space="preserve"> </w:t>
      </w:r>
      <w:r w:rsidRPr="007112C0">
        <w:rPr>
          <w:rFonts w:cs="Calibri"/>
        </w:rPr>
        <w:t>transformaciones, transacciones y otros eventos que afectan el ente público y sustentan de manera</w:t>
      </w:r>
      <w:r>
        <w:rPr>
          <w:rFonts w:cs="Calibri"/>
        </w:rPr>
        <w:t xml:space="preserve"> </w:t>
      </w:r>
      <w:r w:rsidRPr="007112C0">
        <w:rPr>
          <w:rFonts w:cs="Calibri"/>
        </w:rPr>
        <w:t>técnica el registro de las operaciones, la elaboración y presentación de estados financieros; basados</w:t>
      </w:r>
      <w:r>
        <w:rPr>
          <w:rFonts w:cs="Calibri"/>
        </w:rPr>
        <w:t xml:space="preserve"> </w:t>
      </w:r>
      <w:r w:rsidRPr="007112C0">
        <w:rPr>
          <w:rFonts w:cs="Calibri"/>
        </w:rPr>
        <w:t>en su razonamiento, eficiencia demostrada, respaldo en legislación especializada y aplicación de la</w:t>
      </w:r>
      <w:r>
        <w:rPr>
          <w:rFonts w:cs="Calibri"/>
        </w:rPr>
        <w:t xml:space="preserve"> </w:t>
      </w:r>
      <w:r w:rsidRPr="007112C0">
        <w:rPr>
          <w:rFonts w:cs="Calibri"/>
        </w:rPr>
        <w:t>Ley de Contabilidad, con la finalidad de uniformar los métodos, procedimientos y prácticas contables.</w:t>
      </w:r>
    </w:p>
    <w:p w14:paraId="48A460F3" w14:textId="77777777" w:rsidR="007112C0" w:rsidRPr="007112C0" w:rsidRDefault="007112C0" w:rsidP="007112C0">
      <w:pPr>
        <w:spacing w:after="0" w:line="240" w:lineRule="auto"/>
        <w:ind w:left="709"/>
        <w:jc w:val="both"/>
        <w:rPr>
          <w:rFonts w:cs="Calibri"/>
        </w:rPr>
      </w:pPr>
      <w:r w:rsidRPr="007112C0">
        <w:rPr>
          <w:rFonts w:cs="Calibri"/>
        </w:rPr>
        <w:t>1) Sustancia Económica</w:t>
      </w:r>
    </w:p>
    <w:p w14:paraId="164A6EC6" w14:textId="77777777" w:rsidR="007112C0" w:rsidRPr="007112C0" w:rsidRDefault="007112C0" w:rsidP="007112C0">
      <w:pPr>
        <w:spacing w:after="0" w:line="240" w:lineRule="auto"/>
        <w:ind w:left="709"/>
        <w:jc w:val="both"/>
        <w:rPr>
          <w:rFonts w:cs="Calibri"/>
        </w:rPr>
      </w:pPr>
      <w:r w:rsidRPr="007112C0">
        <w:rPr>
          <w:rFonts w:cs="Calibri"/>
        </w:rPr>
        <w:t>2) Entes Públicos</w:t>
      </w:r>
    </w:p>
    <w:p w14:paraId="4818002F" w14:textId="77777777" w:rsidR="007112C0" w:rsidRPr="007112C0" w:rsidRDefault="007112C0" w:rsidP="007112C0">
      <w:pPr>
        <w:spacing w:after="0" w:line="240" w:lineRule="auto"/>
        <w:ind w:left="709"/>
        <w:jc w:val="both"/>
        <w:rPr>
          <w:rFonts w:cs="Calibri"/>
        </w:rPr>
      </w:pPr>
      <w:r w:rsidRPr="007112C0">
        <w:rPr>
          <w:rFonts w:cs="Calibri"/>
        </w:rPr>
        <w:lastRenderedPageBreak/>
        <w:t>3) Existencia Permanente</w:t>
      </w:r>
    </w:p>
    <w:p w14:paraId="6712A8AF" w14:textId="77777777" w:rsidR="007112C0" w:rsidRPr="007112C0" w:rsidRDefault="007112C0" w:rsidP="007112C0">
      <w:pPr>
        <w:spacing w:after="0" w:line="240" w:lineRule="auto"/>
        <w:ind w:left="709"/>
        <w:jc w:val="both"/>
        <w:rPr>
          <w:rFonts w:cs="Calibri"/>
        </w:rPr>
      </w:pPr>
      <w:r w:rsidRPr="007112C0">
        <w:rPr>
          <w:rFonts w:cs="Calibri"/>
        </w:rPr>
        <w:t>4) Revelación Suficiente</w:t>
      </w:r>
    </w:p>
    <w:p w14:paraId="2D2A1DB0" w14:textId="77777777" w:rsidR="007112C0" w:rsidRPr="007112C0" w:rsidRDefault="007112C0" w:rsidP="007112C0">
      <w:pPr>
        <w:spacing w:after="0" w:line="240" w:lineRule="auto"/>
        <w:ind w:left="709"/>
        <w:jc w:val="both"/>
        <w:rPr>
          <w:rFonts w:cs="Calibri"/>
        </w:rPr>
      </w:pPr>
      <w:r w:rsidRPr="007112C0">
        <w:rPr>
          <w:rFonts w:cs="Calibri"/>
        </w:rPr>
        <w:t>5) Importancia Relativa</w:t>
      </w:r>
    </w:p>
    <w:p w14:paraId="027FAC59" w14:textId="77777777" w:rsidR="007112C0" w:rsidRPr="007112C0" w:rsidRDefault="007112C0" w:rsidP="007112C0">
      <w:pPr>
        <w:spacing w:after="0" w:line="240" w:lineRule="auto"/>
        <w:ind w:left="709"/>
        <w:jc w:val="both"/>
        <w:rPr>
          <w:rFonts w:cs="Calibri"/>
        </w:rPr>
      </w:pPr>
      <w:r w:rsidRPr="007112C0">
        <w:rPr>
          <w:rFonts w:cs="Calibri"/>
        </w:rPr>
        <w:t>6) Registro e Integración Presupuestaria</w:t>
      </w:r>
    </w:p>
    <w:p w14:paraId="7F866DD2" w14:textId="77777777" w:rsidR="007112C0" w:rsidRPr="007112C0" w:rsidRDefault="007112C0" w:rsidP="007112C0">
      <w:pPr>
        <w:spacing w:after="0" w:line="240" w:lineRule="auto"/>
        <w:ind w:left="709"/>
        <w:jc w:val="both"/>
        <w:rPr>
          <w:rFonts w:cs="Calibri"/>
        </w:rPr>
      </w:pPr>
      <w:r w:rsidRPr="007112C0">
        <w:rPr>
          <w:rFonts w:cs="Calibri"/>
        </w:rPr>
        <w:t>7) Consolidación de la Información Financiera</w:t>
      </w:r>
    </w:p>
    <w:p w14:paraId="318AB5C0" w14:textId="77777777" w:rsidR="007112C0" w:rsidRPr="007112C0" w:rsidRDefault="007112C0" w:rsidP="007112C0">
      <w:pPr>
        <w:spacing w:after="0" w:line="240" w:lineRule="auto"/>
        <w:ind w:left="709"/>
        <w:jc w:val="both"/>
        <w:rPr>
          <w:rFonts w:cs="Calibri"/>
        </w:rPr>
      </w:pPr>
      <w:r w:rsidRPr="007112C0">
        <w:rPr>
          <w:rFonts w:cs="Calibri"/>
        </w:rPr>
        <w:t>8) Devengo Contable</w:t>
      </w:r>
    </w:p>
    <w:p w14:paraId="2DC98AD1" w14:textId="77777777" w:rsidR="007112C0" w:rsidRPr="007112C0" w:rsidRDefault="007112C0" w:rsidP="007112C0">
      <w:pPr>
        <w:spacing w:after="0" w:line="240" w:lineRule="auto"/>
        <w:ind w:left="709"/>
        <w:jc w:val="both"/>
        <w:rPr>
          <w:rFonts w:cs="Calibri"/>
        </w:rPr>
      </w:pPr>
      <w:r w:rsidRPr="007112C0">
        <w:rPr>
          <w:rFonts w:cs="Calibri"/>
        </w:rPr>
        <w:t>9) Valuación</w:t>
      </w:r>
    </w:p>
    <w:p w14:paraId="14BFF93A" w14:textId="77777777" w:rsidR="007112C0" w:rsidRPr="007112C0" w:rsidRDefault="007112C0" w:rsidP="007112C0">
      <w:pPr>
        <w:spacing w:after="0" w:line="240" w:lineRule="auto"/>
        <w:ind w:left="709"/>
        <w:jc w:val="both"/>
        <w:rPr>
          <w:rFonts w:cs="Calibri"/>
        </w:rPr>
      </w:pPr>
      <w:r w:rsidRPr="007112C0">
        <w:rPr>
          <w:rFonts w:cs="Calibri"/>
        </w:rPr>
        <w:t>10) Dualidad Económica</w:t>
      </w:r>
    </w:p>
    <w:p w14:paraId="60C45ADD" w14:textId="161F6662" w:rsidR="007112C0" w:rsidRPr="007112C0" w:rsidRDefault="007112C0" w:rsidP="007112C0">
      <w:pPr>
        <w:spacing w:after="0" w:line="240" w:lineRule="auto"/>
        <w:ind w:left="709"/>
        <w:jc w:val="both"/>
        <w:rPr>
          <w:rFonts w:cs="Calibri"/>
        </w:rPr>
      </w:pPr>
      <w:r w:rsidRPr="007112C0">
        <w:rPr>
          <w:rFonts w:cs="Calibri"/>
        </w:rPr>
        <w:t>11) Consistencia</w:t>
      </w:r>
    </w:p>
    <w:p w14:paraId="54E4BA0A" w14:textId="77777777" w:rsidR="007112C0" w:rsidRPr="00E74967" w:rsidRDefault="007112C0" w:rsidP="007112C0">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15FBD0D" w:rsidR="007D1E76" w:rsidRPr="00E74967" w:rsidRDefault="007112C0"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A9B262F"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7740EBB" w14:textId="77777777" w:rsidR="007112C0" w:rsidRPr="00E74967" w:rsidRDefault="007112C0"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EC8DB8B"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C9D512" w14:textId="77777777" w:rsidR="007112C0" w:rsidRPr="00E74967" w:rsidRDefault="007112C0"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D5CA90"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06337C2" w14:textId="77777777" w:rsidR="008B220F" w:rsidRDefault="008B220F" w:rsidP="00CB41C4">
      <w:pPr>
        <w:tabs>
          <w:tab w:val="left" w:leader="underscore" w:pos="9639"/>
        </w:tabs>
        <w:spacing w:after="0" w:line="240" w:lineRule="auto"/>
        <w:jc w:val="both"/>
        <w:rPr>
          <w:rFonts w:cs="Calibri"/>
        </w:rPr>
      </w:pPr>
    </w:p>
    <w:p w14:paraId="195EC5AD" w14:textId="35229645" w:rsidR="008B220F" w:rsidRPr="008B220F" w:rsidRDefault="00DB1E1F" w:rsidP="00CB41C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4B2533" w14:textId="77777777" w:rsidR="00202BF4" w:rsidRDefault="00202BF4" w:rsidP="00CB41C4">
      <w:pPr>
        <w:tabs>
          <w:tab w:val="left" w:leader="underscore" w:pos="9639"/>
        </w:tabs>
        <w:spacing w:after="0" w:line="240" w:lineRule="auto"/>
        <w:jc w:val="both"/>
        <w:rPr>
          <w:rFonts w:cs="Calibri"/>
        </w:rPr>
      </w:pPr>
    </w:p>
    <w:p w14:paraId="54DA2F4A" w14:textId="3CAC79CF" w:rsidR="00202BF4" w:rsidRPr="008B220F" w:rsidRDefault="00DB1E1F" w:rsidP="00202BF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4A2CE88" w14:textId="77777777" w:rsidR="00202BF4" w:rsidRDefault="00202BF4" w:rsidP="00CB41C4">
      <w:pPr>
        <w:tabs>
          <w:tab w:val="left" w:leader="underscore" w:pos="9639"/>
        </w:tabs>
        <w:spacing w:after="0" w:line="240" w:lineRule="auto"/>
        <w:jc w:val="both"/>
        <w:rPr>
          <w:rFonts w:cs="Calibri"/>
        </w:rPr>
      </w:pPr>
    </w:p>
    <w:p w14:paraId="301D98E0" w14:textId="77777777" w:rsidR="00234953" w:rsidRDefault="00234953" w:rsidP="00CB41C4">
      <w:pPr>
        <w:tabs>
          <w:tab w:val="left" w:leader="underscore" w:pos="9639"/>
        </w:tabs>
        <w:spacing w:after="0" w:line="240" w:lineRule="auto"/>
        <w:jc w:val="both"/>
        <w:rPr>
          <w:rFonts w:cs="Calibri"/>
        </w:rPr>
      </w:pPr>
    </w:p>
    <w:p w14:paraId="7A7E9653" w14:textId="77777777" w:rsidR="00234953" w:rsidRDefault="00234953"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551BB3" w14:textId="77777777" w:rsidR="00202BF4" w:rsidRDefault="00202BF4" w:rsidP="00CB41C4">
      <w:pPr>
        <w:tabs>
          <w:tab w:val="left" w:leader="underscore" w:pos="9639"/>
        </w:tabs>
        <w:spacing w:after="0" w:line="240" w:lineRule="auto"/>
        <w:jc w:val="both"/>
        <w:rPr>
          <w:rFonts w:cs="Calibri"/>
        </w:rPr>
      </w:pPr>
    </w:p>
    <w:p w14:paraId="2D6FCE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15F6B24" w14:textId="59A1B385" w:rsidR="00202BF4" w:rsidRPr="008B220F" w:rsidRDefault="00202BF4" w:rsidP="00202BF4">
      <w:pPr>
        <w:tabs>
          <w:tab w:val="left" w:leader="underscore" w:pos="9639"/>
        </w:tabs>
        <w:spacing w:after="0" w:line="240" w:lineRule="auto"/>
        <w:jc w:val="both"/>
        <w:rPr>
          <w:rFonts w:ascii="Arial" w:hAnsi="Arial" w:cs="Arial"/>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5DE557" w14:textId="77777777" w:rsidR="00202BF4" w:rsidRDefault="00202BF4" w:rsidP="00CB41C4">
      <w:pPr>
        <w:tabs>
          <w:tab w:val="left" w:leader="underscore" w:pos="9639"/>
        </w:tabs>
        <w:spacing w:after="0" w:line="240" w:lineRule="auto"/>
        <w:jc w:val="both"/>
        <w:rPr>
          <w:rFonts w:cs="Calibri"/>
        </w:rPr>
      </w:pPr>
    </w:p>
    <w:p w14:paraId="2B70CAD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6167313" w14:textId="77777777" w:rsidR="00202BF4" w:rsidRDefault="00202BF4" w:rsidP="00CB41C4">
      <w:pPr>
        <w:tabs>
          <w:tab w:val="left" w:leader="underscore" w:pos="9639"/>
        </w:tabs>
        <w:spacing w:after="0" w:line="240" w:lineRule="auto"/>
        <w:jc w:val="both"/>
        <w:rPr>
          <w:rFonts w:cs="Calibri"/>
        </w:rPr>
      </w:pPr>
    </w:p>
    <w:p w14:paraId="7BF5601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110B3E" w14:textId="77777777" w:rsidR="004F0D4D" w:rsidRPr="004F0D4D" w:rsidRDefault="004F0D4D" w:rsidP="004F0D4D">
      <w:pPr>
        <w:spacing w:after="0" w:line="240" w:lineRule="auto"/>
        <w:jc w:val="both"/>
        <w:rPr>
          <w:rFonts w:ascii="Arial" w:hAnsi="Arial" w:cs="Arial"/>
        </w:rPr>
      </w:pPr>
    </w:p>
    <w:p w14:paraId="5EBD1665" w14:textId="77777777" w:rsidR="004F0D4D" w:rsidRPr="004F0D4D" w:rsidRDefault="004F0D4D" w:rsidP="004F0D4D">
      <w:pPr>
        <w:spacing w:after="0" w:line="240" w:lineRule="auto"/>
        <w:jc w:val="both"/>
        <w:rPr>
          <w:rFonts w:ascii="Arial" w:hAnsi="Arial" w:cs="Arial"/>
        </w:rPr>
      </w:pPr>
      <w:r w:rsidRPr="004F0D4D">
        <w:rPr>
          <w:rFonts w:ascii="Arial" w:hAnsi="Arial" w:cs="Arial"/>
        </w:rPr>
        <w:t>Lineamientos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A4C5469" w14:textId="77777777" w:rsidR="004F0D4D" w:rsidRDefault="004F0D4D" w:rsidP="004F0D4D">
      <w:pPr>
        <w:tabs>
          <w:tab w:val="left" w:leader="underscore" w:pos="9639"/>
        </w:tabs>
        <w:spacing w:after="0" w:line="240" w:lineRule="auto"/>
        <w:jc w:val="both"/>
        <w:rPr>
          <w:rFonts w:ascii="Arial" w:hAnsi="Arial" w:cs="Arial"/>
        </w:rPr>
      </w:pPr>
    </w:p>
    <w:p w14:paraId="69E28EBD"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7C561F8" w14:textId="07929CB9" w:rsidR="004F0D4D" w:rsidRPr="008B220F" w:rsidRDefault="004F0D4D" w:rsidP="004F0D4D">
      <w:pPr>
        <w:tabs>
          <w:tab w:val="left" w:leader="underscore" w:pos="9639"/>
        </w:tabs>
        <w:spacing w:after="0" w:line="240" w:lineRule="auto"/>
        <w:jc w:val="both"/>
        <w:rPr>
          <w:rFonts w:ascii="Arial" w:hAnsi="Arial" w:cs="Arial"/>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DA8B0D"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1E9311CB"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D4F40F3" w14:textId="1960CE64" w:rsidR="004F0D4D" w:rsidRPr="008B220F" w:rsidRDefault="004F0D4D" w:rsidP="004F0D4D">
      <w:pPr>
        <w:tabs>
          <w:tab w:val="left" w:leader="underscore" w:pos="9639"/>
        </w:tabs>
        <w:spacing w:after="0" w:line="240" w:lineRule="auto"/>
        <w:jc w:val="both"/>
        <w:rPr>
          <w:rFonts w:ascii="Arial" w:hAnsi="Arial" w:cs="Arial"/>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B1F8D1E" w14:textId="77777777" w:rsidR="004F0D4D" w:rsidRDefault="004F0D4D" w:rsidP="004F0D4D">
      <w:pPr>
        <w:tabs>
          <w:tab w:val="left" w:leader="underscore" w:pos="9639"/>
        </w:tabs>
        <w:spacing w:after="0" w:line="240" w:lineRule="auto"/>
        <w:jc w:val="both"/>
        <w:rPr>
          <w:rFonts w:ascii="Arial" w:hAnsi="Arial" w:cs="Arial"/>
        </w:rPr>
      </w:pPr>
      <w:r>
        <w:rPr>
          <w:rFonts w:ascii="Arial" w:hAnsi="Arial" w:cs="Arial"/>
        </w:rPr>
        <w:t xml:space="preserve"> </w:t>
      </w:r>
    </w:p>
    <w:p w14:paraId="28153875"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47B66F8" w14:textId="281941F5" w:rsidR="004F0D4D" w:rsidRPr="008B220F" w:rsidRDefault="004F0D4D" w:rsidP="004F0D4D">
      <w:pPr>
        <w:tabs>
          <w:tab w:val="left" w:leader="underscore" w:pos="9639"/>
        </w:tabs>
        <w:spacing w:after="0" w:line="240" w:lineRule="auto"/>
        <w:jc w:val="both"/>
        <w:rPr>
          <w:rFonts w:ascii="Arial" w:hAnsi="Arial" w:cs="Arial"/>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40862A7" w14:textId="77777777" w:rsidR="004F0D4D" w:rsidRDefault="004F0D4D" w:rsidP="004F0D4D">
      <w:pPr>
        <w:tabs>
          <w:tab w:val="left" w:leader="underscore" w:pos="9639"/>
        </w:tabs>
        <w:spacing w:after="0" w:line="240" w:lineRule="auto"/>
        <w:jc w:val="both"/>
        <w:rPr>
          <w:rFonts w:ascii="Arial" w:hAnsi="Arial" w:cs="Arial"/>
        </w:rPr>
      </w:pPr>
    </w:p>
    <w:p w14:paraId="6C041E2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AD9B52F" w14:textId="595B74DC" w:rsidR="004F0D4D" w:rsidRPr="008B220F" w:rsidRDefault="004F0D4D" w:rsidP="004F0D4D">
      <w:pPr>
        <w:tabs>
          <w:tab w:val="left" w:leader="underscore" w:pos="9639"/>
        </w:tabs>
        <w:spacing w:after="0" w:line="240" w:lineRule="auto"/>
        <w:jc w:val="both"/>
        <w:rPr>
          <w:rFonts w:ascii="Arial" w:hAnsi="Arial" w:cs="Arial"/>
        </w:rPr>
      </w:pPr>
    </w:p>
    <w:p w14:paraId="7D06B360" w14:textId="77777777" w:rsidR="007D1E76" w:rsidRDefault="007D1E76" w:rsidP="00CB41C4">
      <w:pPr>
        <w:tabs>
          <w:tab w:val="left" w:leader="underscore" w:pos="9639"/>
        </w:tabs>
        <w:spacing w:after="0" w:line="240" w:lineRule="auto"/>
        <w:jc w:val="both"/>
        <w:rPr>
          <w:rFonts w:cs="Calibri"/>
        </w:rPr>
      </w:pPr>
    </w:p>
    <w:p w14:paraId="6559DCE5" w14:textId="77777777" w:rsidR="00234953" w:rsidRDefault="00234953" w:rsidP="00CB41C4">
      <w:pPr>
        <w:tabs>
          <w:tab w:val="left" w:leader="underscore" w:pos="9639"/>
        </w:tabs>
        <w:spacing w:after="0" w:line="240" w:lineRule="auto"/>
        <w:jc w:val="both"/>
        <w:rPr>
          <w:rFonts w:cs="Calibri"/>
        </w:rPr>
      </w:pPr>
    </w:p>
    <w:p w14:paraId="437C2903" w14:textId="77777777" w:rsidR="00234953" w:rsidRDefault="00234953" w:rsidP="00CB41C4">
      <w:pPr>
        <w:tabs>
          <w:tab w:val="left" w:leader="underscore" w:pos="9639"/>
        </w:tabs>
        <w:spacing w:after="0" w:line="240" w:lineRule="auto"/>
        <w:jc w:val="both"/>
        <w:rPr>
          <w:rFonts w:cs="Calibri"/>
        </w:rPr>
      </w:pPr>
    </w:p>
    <w:p w14:paraId="0D3E408B" w14:textId="77777777" w:rsidR="00234953" w:rsidRDefault="00234953" w:rsidP="00CB41C4">
      <w:pPr>
        <w:tabs>
          <w:tab w:val="left" w:leader="underscore" w:pos="9639"/>
        </w:tabs>
        <w:spacing w:after="0" w:line="240" w:lineRule="auto"/>
        <w:jc w:val="both"/>
        <w:rPr>
          <w:rFonts w:cs="Calibri"/>
        </w:rPr>
      </w:pPr>
    </w:p>
    <w:p w14:paraId="283ECFEA" w14:textId="77777777" w:rsidR="00234953" w:rsidRDefault="00234953" w:rsidP="00CB41C4">
      <w:pPr>
        <w:tabs>
          <w:tab w:val="left" w:leader="underscore" w:pos="9639"/>
        </w:tabs>
        <w:spacing w:after="0" w:line="240" w:lineRule="auto"/>
        <w:jc w:val="both"/>
        <w:rPr>
          <w:rFonts w:cs="Calibri"/>
        </w:rPr>
      </w:pPr>
    </w:p>
    <w:p w14:paraId="0CBB1F6C" w14:textId="77777777" w:rsidR="00234953" w:rsidRDefault="00234953" w:rsidP="00CB41C4">
      <w:pPr>
        <w:tabs>
          <w:tab w:val="left" w:leader="underscore" w:pos="9639"/>
        </w:tabs>
        <w:spacing w:after="0" w:line="240" w:lineRule="auto"/>
        <w:jc w:val="both"/>
        <w:rPr>
          <w:rFonts w:cs="Calibri"/>
        </w:rPr>
      </w:pPr>
    </w:p>
    <w:p w14:paraId="01B13CCB" w14:textId="77777777" w:rsidR="00234953" w:rsidRDefault="00234953" w:rsidP="00CB41C4">
      <w:pPr>
        <w:tabs>
          <w:tab w:val="left" w:leader="underscore" w:pos="9639"/>
        </w:tabs>
        <w:spacing w:after="0" w:line="240" w:lineRule="auto"/>
        <w:jc w:val="both"/>
        <w:rPr>
          <w:rFonts w:cs="Calibri"/>
        </w:rPr>
      </w:pPr>
    </w:p>
    <w:p w14:paraId="0775E0F6" w14:textId="77777777" w:rsidR="00234953" w:rsidRPr="00E74967" w:rsidRDefault="00234953"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62E94C" w14:textId="77777777" w:rsidR="004F0D4D" w:rsidRDefault="004F0D4D" w:rsidP="004F0D4D">
      <w:pPr>
        <w:tabs>
          <w:tab w:val="left" w:leader="underscore" w:pos="9639"/>
        </w:tabs>
        <w:spacing w:after="0" w:line="240" w:lineRule="auto"/>
        <w:jc w:val="both"/>
        <w:rPr>
          <w:rFonts w:ascii="Arial" w:hAnsi="Arial" w:cs="Arial"/>
        </w:rPr>
      </w:pPr>
    </w:p>
    <w:p w14:paraId="249F08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D08744F" w14:textId="4538B8E5" w:rsidR="004F0D4D" w:rsidRPr="008B220F" w:rsidRDefault="004F0D4D" w:rsidP="004F0D4D">
      <w:pPr>
        <w:tabs>
          <w:tab w:val="left" w:leader="underscore" w:pos="9639"/>
        </w:tabs>
        <w:spacing w:after="0" w:line="240" w:lineRule="auto"/>
        <w:jc w:val="both"/>
        <w:rPr>
          <w:rFonts w:ascii="Arial" w:hAnsi="Arial" w:cs="Arial"/>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9CBFFA" w14:textId="77777777" w:rsidR="004F0D4D" w:rsidRDefault="004F0D4D" w:rsidP="00CB41C4">
      <w:pPr>
        <w:tabs>
          <w:tab w:val="left" w:leader="underscore" w:pos="9639"/>
        </w:tabs>
        <w:spacing w:after="0" w:line="240" w:lineRule="auto"/>
        <w:jc w:val="both"/>
        <w:rPr>
          <w:rFonts w:cs="Calibri"/>
        </w:rPr>
      </w:pPr>
    </w:p>
    <w:p w14:paraId="2C1A147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7EF49A2" w14:textId="77777777" w:rsidR="004F0D4D" w:rsidRPr="00E74967" w:rsidRDefault="004F0D4D"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1E874EB" w14:textId="77777777" w:rsidR="004F0D4D" w:rsidRDefault="004F0D4D" w:rsidP="00CB41C4">
      <w:pPr>
        <w:tabs>
          <w:tab w:val="left" w:leader="underscore" w:pos="9639"/>
        </w:tabs>
        <w:spacing w:after="0" w:line="240" w:lineRule="auto"/>
        <w:jc w:val="both"/>
        <w:rPr>
          <w:rFonts w:cs="Calibri"/>
        </w:rPr>
      </w:pPr>
    </w:p>
    <w:p w14:paraId="67DF3D8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ED20B07" w14:textId="77777777" w:rsidR="004F0D4D" w:rsidRDefault="004F0D4D"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ACED45" w14:textId="77777777" w:rsidR="004F0D4D" w:rsidRDefault="004F0D4D" w:rsidP="004F0D4D">
      <w:pPr>
        <w:tabs>
          <w:tab w:val="left" w:leader="underscore" w:pos="9639"/>
        </w:tabs>
        <w:spacing w:after="0" w:line="240" w:lineRule="auto"/>
        <w:jc w:val="both"/>
        <w:rPr>
          <w:rFonts w:ascii="Arial" w:hAnsi="Arial" w:cs="Arial"/>
        </w:rPr>
      </w:pPr>
    </w:p>
    <w:p w14:paraId="41BD563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D1E2E36" w14:textId="77777777" w:rsidR="004F0D4D" w:rsidRDefault="004F0D4D"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172EA1" w14:textId="77777777" w:rsidR="004F0D4D" w:rsidRDefault="004F0D4D" w:rsidP="00CB41C4">
      <w:pPr>
        <w:tabs>
          <w:tab w:val="left" w:leader="underscore" w:pos="9639"/>
        </w:tabs>
        <w:spacing w:after="0" w:line="240" w:lineRule="auto"/>
        <w:jc w:val="both"/>
        <w:rPr>
          <w:rFonts w:cs="Calibri"/>
        </w:rPr>
      </w:pPr>
    </w:p>
    <w:p w14:paraId="4E180278"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64CA06" w14:textId="77777777" w:rsidR="004F0D4D" w:rsidRDefault="004F0D4D"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64A2A8" w14:textId="77777777" w:rsidR="004F0D4D" w:rsidRDefault="004F0D4D" w:rsidP="00CB41C4">
      <w:pPr>
        <w:tabs>
          <w:tab w:val="left" w:leader="underscore" w:pos="9639"/>
        </w:tabs>
        <w:spacing w:after="0" w:line="240" w:lineRule="auto"/>
        <w:jc w:val="both"/>
        <w:rPr>
          <w:rFonts w:cs="Calibri"/>
        </w:rPr>
      </w:pPr>
    </w:p>
    <w:p w14:paraId="5EC108BB" w14:textId="2E78D7F5" w:rsidR="004F0D4D" w:rsidRPr="00DB1E1F" w:rsidRDefault="004F0D4D" w:rsidP="00CB41C4">
      <w:pPr>
        <w:tabs>
          <w:tab w:val="left" w:leader="underscore" w:pos="9639"/>
        </w:tabs>
        <w:spacing w:after="0" w:line="240" w:lineRule="auto"/>
        <w:jc w:val="both"/>
        <w:rPr>
          <w:rFonts w:cs="Calibri"/>
        </w:rPr>
      </w:pPr>
      <w:r w:rsidRPr="00DB1E1F">
        <w:rPr>
          <w:rFonts w:ascii="Arial" w:hAnsi="Arial" w:cs="Arial"/>
        </w:rPr>
        <w:t>Se utiliza la depreciación en línea recta mensual, se están llevando a cabo reclasificaciones y ajustando la depreciación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01ACAA" w14:textId="77777777" w:rsidR="004F0D4D" w:rsidRDefault="004F0D4D" w:rsidP="00CB41C4">
      <w:pPr>
        <w:tabs>
          <w:tab w:val="left" w:leader="underscore" w:pos="9639"/>
        </w:tabs>
        <w:spacing w:after="0" w:line="240" w:lineRule="auto"/>
        <w:jc w:val="both"/>
        <w:rPr>
          <w:rFonts w:cs="Calibri"/>
        </w:rPr>
      </w:pPr>
    </w:p>
    <w:p w14:paraId="38959E52"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212EA61" w14:textId="77777777" w:rsidR="004F0D4D" w:rsidRDefault="004F0D4D" w:rsidP="00CB41C4">
      <w:pPr>
        <w:tabs>
          <w:tab w:val="left" w:leader="underscore" w:pos="9639"/>
        </w:tabs>
        <w:spacing w:after="0" w:line="240" w:lineRule="auto"/>
        <w:jc w:val="both"/>
        <w:rPr>
          <w:rFonts w:cs="Calibri"/>
          <w:b/>
        </w:rPr>
      </w:pPr>
    </w:p>
    <w:p w14:paraId="5043ED19" w14:textId="77777777" w:rsidR="00234953" w:rsidRDefault="00234953" w:rsidP="00CB41C4">
      <w:pPr>
        <w:tabs>
          <w:tab w:val="left" w:leader="underscore" w:pos="9639"/>
        </w:tabs>
        <w:spacing w:after="0" w:line="240" w:lineRule="auto"/>
        <w:jc w:val="both"/>
        <w:rPr>
          <w:rFonts w:cs="Calibri"/>
          <w:b/>
        </w:rPr>
      </w:pPr>
    </w:p>
    <w:p w14:paraId="58EBBD99" w14:textId="77777777" w:rsidR="00234953" w:rsidRDefault="00234953" w:rsidP="00CB41C4">
      <w:pPr>
        <w:tabs>
          <w:tab w:val="left" w:leader="underscore" w:pos="9639"/>
        </w:tabs>
        <w:spacing w:after="0" w:line="240" w:lineRule="auto"/>
        <w:jc w:val="both"/>
        <w:rPr>
          <w:rFonts w:cs="Calibri"/>
          <w:b/>
        </w:rPr>
      </w:pPr>
    </w:p>
    <w:p w14:paraId="66D58C38" w14:textId="77777777" w:rsidR="00234953" w:rsidRDefault="0023495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8C8F4E" w14:textId="77777777" w:rsidR="004F0D4D" w:rsidRDefault="004F0D4D" w:rsidP="004F0D4D">
      <w:pPr>
        <w:tabs>
          <w:tab w:val="left" w:leader="underscore" w:pos="9639"/>
        </w:tabs>
        <w:spacing w:after="0" w:line="240" w:lineRule="auto"/>
        <w:jc w:val="both"/>
        <w:rPr>
          <w:rFonts w:ascii="Arial" w:hAnsi="Arial" w:cs="Arial"/>
        </w:rPr>
      </w:pPr>
    </w:p>
    <w:p w14:paraId="2BB3B9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3ED4568" w14:textId="00FD4EA9" w:rsidR="004F0D4D" w:rsidRPr="008B220F" w:rsidRDefault="004F0D4D" w:rsidP="004F0D4D">
      <w:pPr>
        <w:tabs>
          <w:tab w:val="left" w:leader="underscore" w:pos="9639"/>
        </w:tabs>
        <w:spacing w:after="0" w:line="240" w:lineRule="auto"/>
        <w:jc w:val="both"/>
        <w:rPr>
          <w:rFonts w:ascii="Arial" w:hAnsi="Arial" w:cs="Arial"/>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28C16" w14:textId="77777777" w:rsidR="004F0D4D" w:rsidRDefault="004F0D4D" w:rsidP="00CB41C4">
      <w:pPr>
        <w:tabs>
          <w:tab w:val="left" w:leader="underscore" w:pos="9639"/>
        </w:tabs>
        <w:spacing w:after="0" w:line="240" w:lineRule="auto"/>
        <w:jc w:val="both"/>
        <w:rPr>
          <w:rFonts w:cs="Calibri"/>
        </w:rPr>
      </w:pPr>
    </w:p>
    <w:p w14:paraId="10BF4C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EA4FF48" w14:textId="77777777" w:rsidR="004F0D4D" w:rsidRDefault="004F0D4D"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B7C8984" w14:textId="77777777" w:rsidR="004F0D4D" w:rsidRDefault="004F0D4D" w:rsidP="004F0D4D">
      <w:pPr>
        <w:spacing w:after="0" w:line="240" w:lineRule="auto"/>
        <w:jc w:val="both"/>
        <w:rPr>
          <w:rFonts w:ascii="Arial" w:hAnsi="Arial" w:cs="Arial"/>
        </w:rPr>
      </w:pPr>
    </w:p>
    <w:p w14:paraId="4254C0CC" w14:textId="77777777" w:rsidR="004F0D4D" w:rsidRPr="004F0D4D" w:rsidRDefault="004F0D4D" w:rsidP="004F0D4D">
      <w:pPr>
        <w:spacing w:after="0" w:line="240" w:lineRule="auto"/>
        <w:jc w:val="both"/>
        <w:rPr>
          <w:rFonts w:ascii="Arial" w:hAnsi="Arial" w:cs="Arial"/>
        </w:rPr>
      </w:pPr>
      <w:r w:rsidRPr="004F0D4D">
        <w:rPr>
          <w:rFonts w:ascii="Arial" w:hAnsi="Arial" w:cs="Arial"/>
        </w:rPr>
        <w:t xml:space="preserve">No existe capitalización </w:t>
      </w:r>
    </w:p>
    <w:p w14:paraId="494E2DD4" w14:textId="77777777" w:rsidR="004F0D4D" w:rsidRPr="004F0D4D" w:rsidRDefault="004F0D4D"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C58A1A"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2133B0F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CE55D55" w14:textId="14FDC043" w:rsidR="004F0D4D" w:rsidRPr="008B220F" w:rsidRDefault="004F0D4D" w:rsidP="004F0D4D">
      <w:pPr>
        <w:tabs>
          <w:tab w:val="left" w:leader="underscore" w:pos="9639"/>
        </w:tabs>
        <w:spacing w:after="0" w:line="240" w:lineRule="auto"/>
        <w:jc w:val="both"/>
        <w:rPr>
          <w:rFonts w:ascii="Arial" w:hAnsi="Arial" w:cs="Arial"/>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3A6172" w14:textId="77777777" w:rsidR="004F0D4D" w:rsidRDefault="004F0D4D" w:rsidP="00CB41C4">
      <w:pPr>
        <w:tabs>
          <w:tab w:val="left" w:leader="underscore" w:pos="9639"/>
        </w:tabs>
        <w:spacing w:after="0" w:line="240" w:lineRule="auto"/>
        <w:jc w:val="both"/>
        <w:rPr>
          <w:rFonts w:cs="Calibri"/>
        </w:rPr>
      </w:pPr>
    </w:p>
    <w:p w14:paraId="664FF763"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8B9048A" w14:textId="77777777" w:rsidR="004F0D4D" w:rsidRDefault="004F0D4D"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63C4839" w14:textId="77777777" w:rsidR="00DB1E1F" w:rsidRDefault="00DB1E1F" w:rsidP="00DB1E1F">
      <w:pPr>
        <w:spacing w:after="0" w:line="240" w:lineRule="auto"/>
        <w:jc w:val="both"/>
        <w:rPr>
          <w:rFonts w:ascii="Arial" w:hAnsi="Arial" w:cs="Arial"/>
          <w:sz w:val="16"/>
          <w:szCs w:val="16"/>
        </w:rPr>
      </w:pPr>
    </w:p>
    <w:p w14:paraId="7A23E598" w14:textId="0528B88A" w:rsidR="00DB1E1F" w:rsidRPr="00DB1E1F" w:rsidRDefault="00DB1E1F" w:rsidP="00DB1E1F">
      <w:pPr>
        <w:spacing w:after="0" w:line="240" w:lineRule="auto"/>
        <w:jc w:val="both"/>
        <w:rPr>
          <w:rFonts w:ascii="Arial" w:hAnsi="Arial" w:cs="Arial"/>
        </w:rPr>
      </w:pPr>
      <w:r w:rsidRPr="00DB1E1F">
        <w:rPr>
          <w:rFonts w:ascii="Arial" w:hAnsi="Arial" w:cs="Arial"/>
        </w:rPr>
        <w:t>Los bienes no son de beneficio a la comunidad son para la operación del ente autónomo</w:t>
      </w:r>
    </w:p>
    <w:p w14:paraId="6AEBCEF0" w14:textId="77777777" w:rsidR="00DB1E1F" w:rsidRDefault="00DB1E1F" w:rsidP="00CB41C4">
      <w:pPr>
        <w:tabs>
          <w:tab w:val="left" w:leader="underscore" w:pos="9639"/>
        </w:tabs>
        <w:spacing w:after="0" w:line="240" w:lineRule="auto"/>
        <w:jc w:val="both"/>
        <w:rPr>
          <w:rFonts w:cs="Calibri"/>
        </w:rPr>
      </w:pPr>
    </w:p>
    <w:p w14:paraId="736EBBB4" w14:textId="77777777" w:rsidR="00DB1E1F" w:rsidRDefault="00DB1E1F" w:rsidP="00CB41C4">
      <w:pPr>
        <w:tabs>
          <w:tab w:val="left" w:leader="underscore" w:pos="9639"/>
        </w:tabs>
        <w:spacing w:after="0" w:line="240" w:lineRule="auto"/>
        <w:jc w:val="both"/>
        <w:rPr>
          <w:rFonts w:cs="Calibri"/>
        </w:rPr>
      </w:pPr>
    </w:p>
    <w:p w14:paraId="1F344FA6" w14:textId="355DC69A" w:rsidR="007D1E76" w:rsidRPr="00E74967" w:rsidRDefault="00DB1E1F" w:rsidP="00CB41C4">
      <w:pPr>
        <w:tabs>
          <w:tab w:val="left" w:leader="underscore" w:pos="9639"/>
        </w:tabs>
        <w:spacing w:after="0" w:line="240" w:lineRule="auto"/>
        <w:jc w:val="both"/>
        <w:rPr>
          <w:rFonts w:cs="Calibri"/>
        </w:rPr>
      </w:pPr>
      <w:r>
        <w:rPr>
          <w:rFonts w:cs="Calibri"/>
        </w:rPr>
        <w:t>A</w:t>
      </w:r>
      <w:r w:rsidR="007D1E76" w:rsidRPr="00E74967">
        <w:rPr>
          <w:rFonts w:cs="Calibri"/>
        </w:rPr>
        <w:t>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998C335" w14:textId="77777777" w:rsidR="00DB1E1F" w:rsidRDefault="00DB1E1F" w:rsidP="00CB41C4">
      <w:pPr>
        <w:tabs>
          <w:tab w:val="left" w:leader="underscore" w:pos="9639"/>
        </w:tabs>
        <w:spacing w:after="0" w:line="240" w:lineRule="auto"/>
        <w:jc w:val="both"/>
        <w:rPr>
          <w:rFonts w:cs="Calibri"/>
        </w:rPr>
      </w:pPr>
    </w:p>
    <w:p w14:paraId="44C28D9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2A9C36" w14:textId="77777777" w:rsidR="00DB1E1F" w:rsidRDefault="00DB1E1F" w:rsidP="00CB41C4">
      <w:pPr>
        <w:tabs>
          <w:tab w:val="left" w:leader="underscore" w:pos="9639"/>
        </w:tabs>
        <w:spacing w:after="0" w:line="240" w:lineRule="auto"/>
        <w:jc w:val="both"/>
        <w:rPr>
          <w:rFonts w:cs="Calibri"/>
        </w:rPr>
      </w:pPr>
    </w:p>
    <w:p w14:paraId="5C7654D4"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18B7AD1E" w14:textId="77777777" w:rsidR="00DB1E1F" w:rsidRDefault="00DB1E1F"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9833144" w14:textId="77777777" w:rsidR="00DB1E1F" w:rsidRDefault="00DB1E1F" w:rsidP="00CB41C4">
      <w:pPr>
        <w:tabs>
          <w:tab w:val="left" w:leader="underscore" w:pos="9639"/>
        </w:tabs>
        <w:spacing w:after="0" w:line="240" w:lineRule="auto"/>
        <w:jc w:val="both"/>
        <w:rPr>
          <w:rFonts w:cs="Calibri"/>
        </w:rPr>
      </w:pPr>
    </w:p>
    <w:p w14:paraId="00B3273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B6A5907" w14:textId="77777777" w:rsidR="00DB1E1F" w:rsidRDefault="00DB1E1F" w:rsidP="00DB1E1F">
      <w:pPr>
        <w:tabs>
          <w:tab w:val="left" w:leader="underscore" w:pos="9639"/>
        </w:tabs>
        <w:spacing w:after="0" w:line="240" w:lineRule="auto"/>
        <w:jc w:val="both"/>
        <w:rPr>
          <w:rFonts w:cs="Calibri"/>
        </w:rPr>
      </w:pPr>
    </w:p>
    <w:p w14:paraId="297120EE" w14:textId="77777777" w:rsidR="00234953" w:rsidRDefault="00234953" w:rsidP="00DB1E1F">
      <w:pPr>
        <w:tabs>
          <w:tab w:val="left" w:leader="underscore" w:pos="9639"/>
        </w:tabs>
        <w:spacing w:after="0" w:line="240" w:lineRule="auto"/>
        <w:jc w:val="both"/>
        <w:rPr>
          <w:rFonts w:cs="Calibri"/>
        </w:rPr>
      </w:pPr>
    </w:p>
    <w:p w14:paraId="7409031B" w14:textId="77777777" w:rsidR="00234953" w:rsidRDefault="00234953" w:rsidP="00DB1E1F">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B09532" w14:textId="77777777" w:rsidR="00DB1E1F" w:rsidRDefault="00DB1E1F" w:rsidP="00DB1E1F">
      <w:pPr>
        <w:tabs>
          <w:tab w:val="left" w:leader="underscore" w:pos="9639"/>
        </w:tabs>
        <w:spacing w:after="0" w:line="240" w:lineRule="auto"/>
        <w:jc w:val="both"/>
        <w:rPr>
          <w:rFonts w:ascii="Arial" w:hAnsi="Arial" w:cs="Arial"/>
        </w:rPr>
      </w:pPr>
    </w:p>
    <w:p w14:paraId="1B2C842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B9C0AD" w14:textId="28A37D85" w:rsidR="00DB1E1F" w:rsidRPr="008B220F" w:rsidRDefault="00DB1E1F" w:rsidP="00DB1E1F">
      <w:pPr>
        <w:tabs>
          <w:tab w:val="left" w:leader="underscore" w:pos="9639"/>
        </w:tabs>
        <w:spacing w:after="0" w:line="240" w:lineRule="auto"/>
        <w:jc w:val="both"/>
        <w:rPr>
          <w:rFonts w:ascii="Arial" w:hAnsi="Arial" w:cs="Arial"/>
        </w:rPr>
      </w:pPr>
    </w:p>
    <w:p w14:paraId="7221B1D8" w14:textId="77777777" w:rsidR="00DB1E1F" w:rsidRDefault="00DB1E1F" w:rsidP="00DB1E1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585E08" w14:textId="77777777" w:rsidR="00DB1E1F" w:rsidRDefault="00DB1E1F" w:rsidP="00CB41C4">
      <w:pPr>
        <w:tabs>
          <w:tab w:val="left" w:leader="underscore" w:pos="9639"/>
        </w:tabs>
        <w:spacing w:after="0" w:line="240" w:lineRule="auto"/>
        <w:jc w:val="both"/>
        <w:rPr>
          <w:rFonts w:cs="Calibri"/>
        </w:rPr>
      </w:pPr>
    </w:p>
    <w:p w14:paraId="23131D6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1C1B97" w14:textId="77777777" w:rsidR="00DB1E1F" w:rsidRDefault="00DB1E1F"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D0EEDD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91E71BD" w14:textId="77777777" w:rsidR="00DB1E1F" w:rsidRDefault="00DB1E1F" w:rsidP="00CB41C4">
      <w:pPr>
        <w:tabs>
          <w:tab w:val="left" w:leader="underscore" w:pos="9639"/>
        </w:tabs>
        <w:spacing w:after="0" w:line="240" w:lineRule="auto"/>
        <w:jc w:val="both"/>
        <w:rPr>
          <w:rFonts w:cs="Calibri"/>
        </w:rPr>
      </w:pPr>
    </w:p>
    <w:p w14:paraId="1C9050A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D5C319"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44B0C63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CCCF946" w14:textId="5FFBD98C" w:rsidR="00DB1E1F" w:rsidRPr="008B220F" w:rsidRDefault="00DB1E1F" w:rsidP="00DB1E1F">
      <w:pPr>
        <w:tabs>
          <w:tab w:val="left" w:leader="underscore" w:pos="9639"/>
        </w:tabs>
        <w:spacing w:after="0" w:line="240" w:lineRule="auto"/>
        <w:jc w:val="both"/>
        <w:rPr>
          <w:rFonts w:ascii="Arial" w:hAnsi="Arial" w:cs="Arial"/>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8C5E02" w14:textId="77777777" w:rsidR="00DB1E1F" w:rsidRDefault="00DB1E1F" w:rsidP="00CB41C4">
      <w:pPr>
        <w:tabs>
          <w:tab w:val="left" w:leader="underscore" w:pos="9639"/>
        </w:tabs>
        <w:spacing w:after="0" w:line="240" w:lineRule="auto"/>
        <w:jc w:val="both"/>
        <w:rPr>
          <w:rFonts w:cs="Calibri"/>
        </w:rPr>
      </w:pPr>
    </w:p>
    <w:p w14:paraId="32AA7DD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842DBAC" w14:textId="77A1AB55" w:rsidR="00DB1E1F" w:rsidRPr="008B220F" w:rsidRDefault="00DB1E1F" w:rsidP="00DB1E1F">
      <w:pPr>
        <w:tabs>
          <w:tab w:val="left" w:leader="underscore" w:pos="9639"/>
        </w:tabs>
        <w:spacing w:after="0" w:line="240" w:lineRule="auto"/>
        <w:jc w:val="both"/>
        <w:rPr>
          <w:rFonts w:ascii="Arial" w:hAnsi="Arial" w:cs="Arial"/>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0EA59F8" w14:textId="77777777" w:rsidR="00DB1E1F" w:rsidRDefault="00DB1E1F" w:rsidP="000C3365">
      <w:pPr>
        <w:pStyle w:val="Ttulo2"/>
        <w:rPr>
          <w:rFonts w:asciiTheme="minorHAnsi" w:hAnsiTheme="minorHAnsi" w:cstheme="minorHAnsi"/>
          <w:b/>
          <w:color w:val="auto"/>
          <w:sz w:val="22"/>
        </w:rPr>
      </w:pPr>
      <w:bookmarkStart w:id="12"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36E1C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lastRenderedPageBreak/>
        <w:t>Esta nota no le aplica al ente público</w:t>
      </w:r>
    </w:p>
    <w:p w14:paraId="6CA532BC" w14:textId="633F1FC3" w:rsidR="00DB1E1F" w:rsidRPr="008B220F" w:rsidRDefault="00DB1E1F" w:rsidP="00DB1E1F">
      <w:pPr>
        <w:tabs>
          <w:tab w:val="left" w:leader="underscore" w:pos="9639"/>
        </w:tabs>
        <w:spacing w:after="0" w:line="240" w:lineRule="auto"/>
        <w:jc w:val="both"/>
        <w:rPr>
          <w:rFonts w:ascii="Arial" w:hAnsi="Arial" w:cs="Arial"/>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7B6D8C3" w14:textId="77777777" w:rsidR="00DB1E1F" w:rsidRDefault="00DB1E1F" w:rsidP="00CB41C4">
      <w:pPr>
        <w:tabs>
          <w:tab w:val="left" w:leader="underscore" w:pos="9639"/>
        </w:tabs>
        <w:spacing w:after="0" w:line="240" w:lineRule="auto"/>
        <w:jc w:val="both"/>
        <w:rPr>
          <w:rFonts w:cs="Calibri"/>
        </w:rPr>
      </w:pPr>
    </w:p>
    <w:p w14:paraId="0A99389B" w14:textId="54884425" w:rsidR="00DB1E1F" w:rsidRPr="002F2C2C" w:rsidRDefault="00DB1E1F" w:rsidP="00DB1E1F">
      <w:pPr>
        <w:spacing w:after="0" w:line="240" w:lineRule="auto"/>
        <w:jc w:val="both"/>
        <w:rPr>
          <w:rFonts w:cs="Arial"/>
        </w:rPr>
      </w:pPr>
      <w:r w:rsidRPr="002F2C2C">
        <w:rPr>
          <w:rFonts w:cs="Arial"/>
        </w:rPr>
        <w:t>Criterios de Racionalidad,  Austeridad y Disciplina Presupuestal para el ejercicio fiscal 201</w:t>
      </w:r>
      <w:r w:rsidR="002F2C2C" w:rsidRPr="002F2C2C">
        <w:rPr>
          <w:rFonts w:cs="Arial"/>
        </w:rPr>
        <w:t>9</w:t>
      </w:r>
      <w:r w:rsidRPr="002F2C2C">
        <w:rPr>
          <w:rFonts w:cs="Arial"/>
        </w:rPr>
        <w:t xml:space="preserve"> de la PDHEG.</w:t>
      </w:r>
    </w:p>
    <w:p w14:paraId="2CA6806A" w14:textId="77777777" w:rsidR="00DB1E1F" w:rsidRPr="002F2C2C" w:rsidRDefault="00DB1E1F"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1E1E08AD" w14:textId="77777777" w:rsidR="00DB1E1F" w:rsidRDefault="00DB1E1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170741C" w14:textId="77777777" w:rsidR="00DB1E1F" w:rsidRPr="00DB1E1F" w:rsidRDefault="00DB1E1F" w:rsidP="00DB1E1F">
      <w:pPr>
        <w:spacing w:after="0" w:line="240" w:lineRule="auto"/>
        <w:jc w:val="both"/>
        <w:rPr>
          <w:rFonts w:ascii="Arial" w:hAnsi="Arial" w:cs="Arial"/>
        </w:rPr>
      </w:pPr>
      <w:r w:rsidRPr="00DB1E1F">
        <w:rPr>
          <w:rFonts w:ascii="Arial" w:hAnsi="Arial" w:cs="Arial"/>
        </w:rPr>
        <w:t>Evaluación al desempeño Institucional</w:t>
      </w:r>
    </w:p>
    <w:p w14:paraId="795495BA" w14:textId="77777777" w:rsidR="007D1E76"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2E68B48"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2946E55"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6F20C65" w14:textId="77777777" w:rsidR="00DB1E1F" w:rsidRDefault="00DB1E1F" w:rsidP="00DB1E1F">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ED2554F" w14:textId="77777777" w:rsidR="00DB1E1F" w:rsidRDefault="00DB1E1F" w:rsidP="00CB41C4">
      <w:pPr>
        <w:tabs>
          <w:tab w:val="left" w:leader="underscore" w:pos="9639"/>
        </w:tabs>
        <w:spacing w:after="0" w:line="240" w:lineRule="auto"/>
        <w:jc w:val="both"/>
        <w:rPr>
          <w:rFonts w:cs="Calibri"/>
        </w:rPr>
      </w:pPr>
    </w:p>
    <w:p w14:paraId="0C00A76C"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B9BD89" w14:textId="77777777" w:rsidR="00DB1E1F" w:rsidRDefault="00DB1E1F" w:rsidP="00DB1E1F">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18EB435C" w:rsidR="004023A7" w:rsidRDefault="004023A7" w:rsidP="00CB41C4">
      <w:pPr>
        <w:pBdr>
          <w:bottom w:val="single" w:sz="12" w:space="1" w:color="auto"/>
        </w:pBdr>
        <w:tabs>
          <w:tab w:val="left" w:leader="underscore" w:pos="9639"/>
        </w:tabs>
        <w:spacing w:after="0" w:line="240" w:lineRule="auto"/>
        <w:jc w:val="both"/>
        <w:rPr>
          <w:rFonts w:cs="Calibri"/>
        </w:rPr>
      </w:pPr>
    </w:p>
    <w:p w14:paraId="68D01403" w14:textId="77777777" w:rsidR="004023A7" w:rsidRPr="004023A7" w:rsidRDefault="004023A7" w:rsidP="004023A7">
      <w:pPr>
        <w:rPr>
          <w:rFonts w:cs="Calibri"/>
        </w:rPr>
      </w:pPr>
    </w:p>
    <w:p w14:paraId="41732979" w14:textId="77777777" w:rsidR="004023A7" w:rsidRPr="004023A7" w:rsidRDefault="004023A7" w:rsidP="004023A7">
      <w:pPr>
        <w:rPr>
          <w:rFonts w:cs="Calibri"/>
        </w:rPr>
      </w:pPr>
    </w:p>
    <w:p w14:paraId="1483E1EA" w14:textId="7A0AE86F" w:rsidR="004023A7" w:rsidRDefault="004023A7" w:rsidP="004023A7">
      <w:pPr>
        <w:rPr>
          <w:rFonts w:cs="Calibri"/>
        </w:rPr>
      </w:pPr>
    </w:p>
    <w:p w14:paraId="5497D9E4" w14:textId="77777777" w:rsidR="004023A7" w:rsidRPr="004023A7" w:rsidRDefault="004023A7" w:rsidP="004023A7">
      <w:pPr>
        <w:spacing w:after="0" w:line="240" w:lineRule="auto"/>
        <w:jc w:val="center"/>
        <w:rPr>
          <w:rFonts w:ascii="Arial" w:eastAsia="Times New Roman" w:hAnsi="Arial" w:cs="Arial"/>
          <w:color w:val="000000"/>
          <w:lang w:eastAsia="es-MX"/>
        </w:rPr>
      </w:pPr>
      <w:r w:rsidRPr="004023A7">
        <w:rPr>
          <w:rFonts w:ascii="Arial" w:eastAsia="Times New Roman" w:hAnsi="Arial" w:cs="Arial"/>
          <w:color w:val="000000"/>
          <w:lang w:eastAsia="es-MX"/>
        </w:rPr>
        <w:t xml:space="preserve">Bajo protesta de decir verdad declaramos que los Estados Financieros y sus notas, son razonablemente correctos y son responsabilidad del emisor.  </w:t>
      </w:r>
    </w:p>
    <w:p w14:paraId="45EA8A5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1C94BE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72784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C7DD41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3EB0C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2A10992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9CF9B3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C81B1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69450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2D3CDB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7287043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0B9E16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608755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7D8A9DC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9D338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71E02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55ECC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0E42C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C9CEA2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AD084E9" w14:textId="77777777" w:rsidR="004023A7" w:rsidRPr="004023A7" w:rsidRDefault="004023A7" w:rsidP="004023A7">
      <w:pPr>
        <w:spacing w:after="0" w:line="240" w:lineRule="auto"/>
        <w:jc w:val="center"/>
        <w:rPr>
          <w:rFonts w:ascii="Arial" w:eastAsia="Times New Roman" w:hAnsi="Arial" w:cs="Arial"/>
          <w:color w:val="000000"/>
          <w:lang w:eastAsia="es-MX"/>
        </w:rPr>
      </w:pPr>
    </w:p>
    <w:sectPr w:rsidR="004023A7" w:rsidRPr="004023A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78715" w14:textId="77777777" w:rsidR="0055558F" w:rsidRDefault="0055558F" w:rsidP="00E00323">
      <w:pPr>
        <w:spacing w:after="0" w:line="240" w:lineRule="auto"/>
      </w:pPr>
      <w:r>
        <w:separator/>
      </w:r>
    </w:p>
  </w:endnote>
  <w:endnote w:type="continuationSeparator" w:id="0">
    <w:p w14:paraId="541C3333" w14:textId="77777777" w:rsidR="0055558F" w:rsidRDefault="0055558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52A65" w:rsidRPr="00052A6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66782" w14:textId="77777777" w:rsidR="0055558F" w:rsidRDefault="0055558F" w:rsidP="00E00323">
      <w:pPr>
        <w:spacing w:after="0" w:line="240" w:lineRule="auto"/>
      </w:pPr>
      <w:r>
        <w:separator/>
      </w:r>
    </w:p>
  </w:footnote>
  <w:footnote w:type="continuationSeparator" w:id="0">
    <w:p w14:paraId="511CAEDD" w14:textId="77777777" w:rsidR="0055558F" w:rsidRDefault="0055558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E41D898" w:rsidR="00154BA3" w:rsidRDefault="008B220F" w:rsidP="00A4610E">
    <w:pPr>
      <w:pStyle w:val="Encabezado"/>
      <w:spacing w:after="0" w:line="240" w:lineRule="auto"/>
      <w:jc w:val="center"/>
    </w:pPr>
    <w:r>
      <w:t>Procuraduría de los Derechos Humanos del Estado de Guanajuato</w:t>
    </w:r>
  </w:p>
  <w:p w14:paraId="651A4C4F" w14:textId="6F1D5F4E" w:rsidR="00A4610E" w:rsidRDefault="00A4610E" w:rsidP="00A4610E">
    <w:pPr>
      <w:pStyle w:val="Encabezado"/>
      <w:spacing w:after="0" w:line="240" w:lineRule="auto"/>
      <w:jc w:val="center"/>
    </w:pPr>
    <w:r w:rsidRPr="00A4610E">
      <w:t>CORRESPONDI</w:t>
    </w:r>
    <w:r w:rsidR="00234953">
      <w:t>E</w:t>
    </w:r>
    <w:r w:rsidRPr="00A4610E">
      <w:t xml:space="preserve">NTES AL </w:t>
    </w:r>
    <w:r w:rsidR="008B220F">
      <w:t>3</w:t>
    </w:r>
    <w:r w:rsidR="00BF465C">
      <w:t>0</w:t>
    </w:r>
    <w:r w:rsidR="002F2C2C">
      <w:t xml:space="preserve"> de </w:t>
    </w:r>
    <w:r w:rsidR="00707E30">
      <w:t>septiembre</w:t>
    </w:r>
    <w:r w:rsidR="00BF465C">
      <w:t xml:space="preserve"> </w:t>
    </w:r>
    <w:r w:rsidR="008B220F">
      <w:t>de 201</w:t>
    </w:r>
    <w:r w:rsidR="002F2C2C">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2A65"/>
    <w:rsid w:val="00054C08"/>
    <w:rsid w:val="00084EAE"/>
    <w:rsid w:val="00091CE6"/>
    <w:rsid w:val="000B7810"/>
    <w:rsid w:val="000C3365"/>
    <w:rsid w:val="0012405A"/>
    <w:rsid w:val="00135A13"/>
    <w:rsid w:val="00154BA3"/>
    <w:rsid w:val="001973A2"/>
    <w:rsid w:val="001C75F2"/>
    <w:rsid w:val="001D2063"/>
    <w:rsid w:val="001D43E9"/>
    <w:rsid w:val="00202BF4"/>
    <w:rsid w:val="00234953"/>
    <w:rsid w:val="00235C73"/>
    <w:rsid w:val="002C0C7C"/>
    <w:rsid w:val="002D4A9E"/>
    <w:rsid w:val="002F2C2C"/>
    <w:rsid w:val="003453CA"/>
    <w:rsid w:val="004023A7"/>
    <w:rsid w:val="00435A87"/>
    <w:rsid w:val="00445B94"/>
    <w:rsid w:val="004A58C8"/>
    <w:rsid w:val="004F0D4D"/>
    <w:rsid w:val="00502960"/>
    <w:rsid w:val="0054701E"/>
    <w:rsid w:val="0055558F"/>
    <w:rsid w:val="005D3E43"/>
    <w:rsid w:val="005E231E"/>
    <w:rsid w:val="00632630"/>
    <w:rsid w:val="00657009"/>
    <w:rsid w:val="00681C79"/>
    <w:rsid w:val="006B4190"/>
    <w:rsid w:val="00707E30"/>
    <w:rsid w:val="007112C0"/>
    <w:rsid w:val="00754409"/>
    <w:rsid w:val="007610BC"/>
    <w:rsid w:val="007714AB"/>
    <w:rsid w:val="007D1E76"/>
    <w:rsid w:val="007D4484"/>
    <w:rsid w:val="0086459F"/>
    <w:rsid w:val="008B220F"/>
    <w:rsid w:val="008C3BB8"/>
    <w:rsid w:val="008E076C"/>
    <w:rsid w:val="0092765C"/>
    <w:rsid w:val="0098743D"/>
    <w:rsid w:val="009A2E55"/>
    <w:rsid w:val="009F717F"/>
    <w:rsid w:val="00A4610E"/>
    <w:rsid w:val="00A53397"/>
    <w:rsid w:val="00A730E0"/>
    <w:rsid w:val="00AA41E5"/>
    <w:rsid w:val="00AB722B"/>
    <w:rsid w:val="00AC7810"/>
    <w:rsid w:val="00AE1F6A"/>
    <w:rsid w:val="00B3181F"/>
    <w:rsid w:val="00B812BA"/>
    <w:rsid w:val="00BF465C"/>
    <w:rsid w:val="00C458BA"/>
    <w:rsid w:val="00C97E1E"/>
    <w:rsid w:val="00CB41C4"/>
    <w:rsid w:val="00CF1316"/>
    <w:rsid w:val="00D13C44"/>
    <w:rsid w:val="00D975B1"/>
    <w:rsid w:val="00DB1E1F"/>
    <w:rsid w:val="00E00323"/>
    <w:rsid w:val="00E07A3C"/>
    <w:rsid w:val="00E45F39"/>
    <w:rsid w:val="00E74967"/>
    <w:rsid w:val="00EA37F5"/>
    <w:rsid w:val="00EA7915"/>
    <w:rsid w:val="00EB5E34"/>
    <w:rsid w:val="00ED28B3"/>
    <w:rsid w:val="00EE55B2"/>
    <w:rsid w:val="00F30E6C"/>
    <w:rsid w:val="00F3308A"/>
    <w:rsid w:val="00F46719"/>
    <w:rsid w:val="00F54F6F"/>
    <w:rsid w:val="00FF2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B220F"/>
    <w:rPr>
      <w:sz w:val="22"/>
      <w:szCs w:val="22"/>
      <w:lang w:eastAsia="en-US"/>
    </w:rPr>
  </w:style>
  <w:style w:type="character" w:styleId="Textoennegrita">
    <w:name w:val="Strong"/>
    <w:uiPriority w:val="22"/>
    <w:qFormat/>
    <w:rsid w:val="008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5AB6C9-9A07-48E4-A349-D79A9A16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4529</Words>
  <Characters>24915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Guillermo Gomez Hernandez</cp:lastModifiedBy>
  <cp:revision>3</cp:revision>
  <dcterms:created xsi:type="dcterms:W3CDTF">2019-10-21T19:43:00Z</dcterms:created>
  <dcterms:modified xsi:type="dcterms:W3CDTF">2019-10-21T19:44:00Z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